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61" w:rsidRDefault="0034688E">
      <w:pPr>
        <w:pStyle w:val="Standard"/>
        <w:spacing w:after="0" w:line="240" w:lineRule="auto"/>
        <w:jc w:val="center"/>
      </w:pPr>
      <w:bookmarkStart w:id="0" w:name="_GoBack"/>
      <w:bookmarkEnd w:id="0"/>
      <w:r>
        <w:rPr>
          <w:rFonts w:ascii="Times New Roman" w:eastAsia="Times New Roman" w:hAnsi="Times New Roman" w:cs="Times New Roman"/>
          <w:b/>
          <w:bCs/>
          <w:color w:val="000000"/>
          <w:sz w:val="27"/>
          <w:szCs w:val="27"/>
        </w:rPr>
        <w:t xml:space="preserve">NOMATEN </w:t>
      </w:r>
      <w:r w:rsidR="00AA4BF4">
        <w:rPr>
          <w:rFonts w:ascii="Times New Roman" w:eastAsia="Times New Roman" w:hAnsi="Times New Roman" w:cs="Times New Roman"/>
          <w:b/>
          <w:bCs/>
          <w:color w:val="000000"/>
          <w:sz w:val="27"/>
          <w:szCs w:val="27"/>
        </w:rPr>
        <w:t>HYBRID</w:t>
      </w:r>
      <w:r w:rsidR="003E1960">
        <w:rPr>
          <w:rFonts w:ascii="Times New Roman" w:eastAsia="Times New Roman" w:hAnsi="Times New Roman" w:cs="Times New Roman"/>
          <w:b/>
          <w:bCs/>
          <w:color w:val="000000"/>
          <w:sz w:val="27"/>
          <w:szCs w:val="27"/>
        </w:rPr>
        <w:t>-</w:t>
      </w:r>
      <w:r>
        <w:rPr>
          <w:rFonts w:ascii="Times New Roman" w:eastAsia="Times New Roman" w:hAnsi="Times New Roman" w:cs="Times New Roman"/>
          <w:b/>
          <w:bCs/>
          <w:color w:val="000000"/>
          <w:sz w:val="27"/>
          <w:szCs w:val="27"/>
        </w:rPr>
        <w:t>SEMINAR</w:t>
      </w:r>
    </w:p>
    <w:p w:rsidR="00EE2861" w:rsidRDefault="00EE2861">
      <w:pPr>
        <w:pStyle w:val="Standard"/>
        <w:spacing w:after="0" w:line="240" w:lineRule="auto"/>
        <w:jc w:val="center"/>
        <w:rPr>
          <w:rFonts w:ascii="Tahoma" w:eastAsia="Times New Roman" w:hAnsi="Tahoma" w:cs="Tahoma"/>
          <w:color w:val="000000"/>
          <w:sz w:val="20"/>
          <w:szCs w:val="20"/>
        </w:rPr>
      </w:pPr>
    </w:p>
    <w:p w:rsidR="00EE2861" w:rsidRDefault="00486767">
      <w:pPr>
        <w:pStyle w:val="Standard"/>
        <w:spacing w:after="0" w:line="240" w:lineRule="auto"/>
        <w:jc w:val="center"/>
        <w:rPr>
          <w:rFonts w:ascii="Times New Roman" w:eastAsia="Times New Roman" w:hAnsi="Times New Roman" w:cs="Times New Roman"/>
          <w:b/>
          <w:bCs/>
          <w:sz w:val="27"/>
          <w:szCs w:val="27"/>
        </w:rPr>
      </w:pPr>
      <w:hyperlink r:id="rId7" w:history="1">
        <w:r w:rsidR="00293101" w:rsidRPr="00E65433">
          <w:rPr>
            <w:rStyle w:val="Hipercze"/>
            <w:rFonts w:ascii="Times New Roman" w:eastAsia="Times New Roman" w:hAnsi="Times New Roman" w:cs="Times New Roman"/>
            <w:b/>
            <w:bCs/>
            <w:sz w:val="27"/>
            <w:szCs w:val="27"/>
          </w:rPr>
          <w:t>https://www.gotomeet.me/NCBJmeetings/nomaten-seminar</w:t>
        </w:r>
      </w:hyperlink>
      <w:r w:rsidR="00CC27BD">
        <w:rPr>
          <w:rFonts w:ascii="Times New Roman" w:eastAsia="Times New Roman" w:hAnsi="Times New Roman" w:cs="Times New Roman"/>
          <w:b/>
          <w:bCs/>
          <w:sz w:val="27"/>
          <w:szCs w:val="27"/>
        </w:rPr>
        <w:t xml:space="preserve">  </w:t>
      </w:r>
      <w:r w:rsidR="00B24B47">
        <w:rPr>
          <w:rFonts w:ascii="Times New Roman" w:eastAsia="Times New Roman" w:hAnsi="Times New Roman" w:cs="Times New Roman"/>
          <w:b/>
          <w:bCs/>
          <w:sz w:val="27"/>
          <w:szCs w:val="27"/>
        </w:rPr>
        <w:t xml:space="preserve">  </w:t>
      </w:r>
      <w:r w:rsidR="00CC27BD">
        <w:rPr>
          <w:rFonts w:ascii="Times New Roman" w:eastAsia="Times New Roman" w:hAnsi="Times New Roman" w:cs="Times New Roman"/>
          <w:b/>
          <w:bCs/>
          <w:sz w:val="27"/>
          <w:szCs w:val="27"/>
        </w:rPr>
        <w:t xml:space="preserve"> </w:t>
      </w:r>
    </w:p>
    <w:p w:rsidR="00AA4BF4" w:rsidRDefault="00AA4BF4">
      <w:pPr>
        <w:pStyle w:val="Standard"/>
        <w:spacing w:after="0" w:line="240" w:lineRule="auto"/>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In-person: </w:t>
      </w:r>
      <w:r w:rsidR="00F75987">
        <w:rPr>
          <w:rFonts w:ascii="Times New Roman" w:eastAsia="Times New Roman" w:hAnsi="Times New Roman" w:cs="Times New Roman"/>
          <w:b/>
          <w:bCs/>
          <w:sz w:val="27"/>
          <w:szCs w:val="27"/>
        </w:rPr>
        <w:t>NOMATEN seminar room</w:t>
      </w:r>
    </w:p>
    <w:p w:rsidR="00EE2861" w:rsidRDefault="00EE2861">
      <w:pPr>
        <w:pStyle w:val="Standard"/>
        <w:spacing w:after="0" w:line="240" w:lineRule="auto"/>
        <w:jc w:val="center"/>
      </w:pPr>
    </w:p>
    <w:p w:rsidR="00EE2861" w:rsidRDefault="00F75987">
      <w:pPr>
        <w:pStyle w:val="Standard"/>
        <w:spacing w:after="0" w:line="240" w:lineRule="auto"/>
        <w:jc w:val="center"/>
      </w:pPr>
      <w:r>
        <w:rPr>
          <w:rFonts w:ascii="Times New Roman" w:eastAsia="Times New Roman" w:hAnsi="Times New Roman" w:cs="Times New Roman"/>
          <w:color w:val="000000"/>
          <w:sz w:val="24"/>
          <w:szCs w:val="24"/>
        </w:rPr>
        <w:t xml:space="preserve">Tuesday, MARCH </w:t>
      </w:r>
      <w:r w:rsidR="00FF03CB">
        <w:rPr>
          <w:rFonts w:ascii="Times New Roman" w:eastAsia="Times New Roman" w:hAnsi="Times New Roman" w:cs="Times New Roman"/>
          <w:color w:val="000000"/>
          <w:sz w:val="24"/>
          <w:szCs w:val="24"/>
        </w:rPr>
        <w:t>21</w:t>
      </w:r>
      <w:r w:rsidR="00FF03CB">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w:t>
      </w:r>
      <w:r w:rsidR="00136E40">
        <w:rPr>
          <w:rFonts w:ascii="Times New Roman" w:eastAsia="Times New Roman" w:hAnsi="Times New Roman" w:cs="Times New Roman"/>
          <w:color w:val="000000"/>
          <w:sz w:val="24"/>
          <w:szCs w:val="24"/>
        </w:rPr>
        <w:t xml:space="preserve">  </w:t>
      </w:r>
      <w:r w:rsidR="00AA4BF4">
        <w:rPr>
          <w:rFonts w:ascii="Times New Roman" w:eastAsia="Times New Roman" w:hAnsi="Times New Roman" w:cs="Times New Roman"/>
          <w:color w:val="000000"/>
          <w:sz w:val="24"/>
          <w:szCs w:val="24"/>
        </w:rPr>
        <w:t>2023</w:t>
      </w:r>
      <w:r w:rsidR="00CA6480">
        <w:rPr>
          <w:rFonts w:ascii="Times New Roman" w:eastAsia="Times New Roman" w:hAnsi="Times New Roman" w:cs="Times New Roman"/>
          <w:color w:val="000000"/>
          <w:sz w:val="24"/>
          <w:szCs w:val="24"/>
        </w:rPr>
        <w:t xml:space="preserve"> 13:00 CET</w:t>
      </w:r>
    </w:p>
    <w:p w:rsidR="00EE2861" w:rsidRDefault="00EE2861">
      <w:pPr>
        <w:pStyle w:val="Standard"/>
        <w:spacing w:after="0" w:line="240" w:lineRule="auto"/>
        <w:jc w:val="center"/>
        <w:rPr>
          <w:rFonts w:ascii="Tahoma" w:eastAsia="Times New Roman" w:hAnsi="Tahoma" w:cs="Tahoma"/>
          <w:color w:val="000000"/>
          <w:sz w:val="20"/>
          <w:szCs w:val="20"/>
        </w:rPr>
      </w:pPr>
    </w:p>
    <w:p w:rsidR="00FF03CB" w:rsidRDefault="00FF03CB" w:rsidP="00F75987">
      <w:pPr>
        <w:pStyle w:val="Standard"/>
        <w:jc w:val="center"/>
        <w:rPr>
          <w:rFonts w:ascii="Cambria" w:hAnsi="Cambria" w:cs="F"/>
          <w:b/>
          <w:bCs/>
          <w:color w:val="365F91"/>
          <w:sz w:val="36"/>
          <w:szCs w:val="36"/>
        </w:rPr>
      </w:pPr>
      <w:r w:rsidRPr="00FF03CB">
        <w:rPr>
          <w:rFonts w:ascii="Cambria" w:hAnsi="Cambria" w:cs="F"/>
          <w:b/>
          <w:bCs/>
          <w:color w:val="365F91"/>
          <w:sz w:val="36"/>
          <w:szCs w:val="36"/>
        </w:rPr>
        <w:t>Study of He and Li diffusion in B</w:t>
      </w:r>
      <w:r w:rsidRPr="00FF03CB">
        <w:rPr>
          <w:rFonts w:ascii="Cambria" w:hAnsi="Cambria" w:cs="F"/>
          <w:b/>
          <w:bCs/>
          <w:color w:val="365F91"/>
          <w:sz w:val="36"/>
          <w:szCs w:val="36"/>
          <w:vertAlign w:val="subscript"/>
        </w:rPr>
        <w:t>4</w:t>
      </w:r>
      <w:r w:rsidRPr="00FF03CB">
        <w:rPr>
          <w:rFonts w:ascii="Cambria" w:hAnsi="Cambria" w:cs="F"/>
          <w:b/>
          <w:bCs/>
          <w:color w:val="365F91"/>
          <w:sz w:val="36"/>
          <w:szCs w:val="36"/>
        </w:rPr>
        <w:t>C – Role of damage</w:t>
      </w:r>
    </w:p>
    <w:p w:rsidR="00FF03CB" w:rsidRPr="00FF03CB" w:rsidRDefault="00FF03CB" w:rsidP="00FF03CB">
      <w:pPr>
        <w:pStyle w:val="Standard"/>
        <w:spacing w:after="0" w:line="240" w:lineRule="auto"/>
        <w:jc w:val="center"/>
        <w:rPr>
          <w:sz w:val="24"/>
          <w:szCs w:val="24"/>
        </w:rPr>
      </w:pPr>
      <w:r w:rsidRPr="00FF03CB">
        <w:rPr>
          <w:sz w:val="24"/>
          <w:szCs w:val="24"/>
          <w:u w:val="single"/>
        </w:rPr>
        <w:t>N. Moncoffre</w:t>
      </w:r>
      <w:r w:rsidRPr="00FF03CB">
        <w:rPr>
          <w:sz w:val="24"/>
          <w:szCs w:val="24"/>
          <w:u w:val="single"/>
          <w:vertAlign w:val="superscript"/>
        </w:rPr>
        <w:t>1</w:t>
      </w:r>
      <w:r w:rsidRPr="00FF03CB">
        <w:rPr>
          <w:sz w:val="24"/>
          <w:szCs w:val="24"/>
        </w:rPr>
        <w:t>, M. Bousseksou</w:t>
      </w:r>
      <w:r w:rsidRPr="00FF03CB">
        <w:rPr>
          <w:sz w:val="24"/>
          <w:szCs w:val="24"/>
          <w:vertAlign w:val="superscript"/>
        </w:rPr>
        <w:t>2</w:t>
      </w:r>
      <w:r w:rsidRPr="00FF03CB">
        <w:rPr>
          <w:sz w:val="24"/>
          <w:szCs w:val="24"/>
        </w:rPr>
        <w:t>, D. Gosset</w:t>
      </w:r>
      <w:r w:rsidRPr="00FF03CB">
        <w:rPr>
          <w:sz w:val="24"/>
          <w:szCs w:val="24"/>
          <w:vertAlign w:val="superscript"/>
        </w:rPr>
        <w:t>3</w:t>
      </w:r>
      <w:r w:rsidRPr="00FF03CB">
        <w:rPr>
          <w:sz w:val="24"/>
          <w:szCs w:val="24"/>
        </w:rPr>
        <w:t>, G. Gutierrez</w:t>
      </w:r>
      <w:r w:rsidRPr="00FF03CB">
        <w:rPr>
          <w:sz w:val="24"/>
          <w:szCs w:val="24"/>
          <w:vertAlign w:val="superscript"/>
        </w:rPr>
        <w:t>2</w:t>
      </w:r>
      <w:r w:rsidRPr="00FF03CB">
        <w:rPr>
          <w:sz w:val="24"/>
          <w:szCs w:val="24"/>
        </w:rPr>
        <w:t>, V. Motte</w:t>
      </w:r>
      <w:r w:rsidRPr="00FF03CB">
        <w:rPr>
          <w:sz w:val="24"/>
          <w:szCs w:val="24"/>
          <w:vertAlign w:val="superscript"/>
        </w:rPr>
        <w:t>3</w:t>
      </w:r>
      <w:r w:rsidRPr="00FF03CB">
        <w:rPr>
          <w:sz w:val="24"/>
          <w:szCs w:val="24"/>
        </w:rPr>
        <w:t>, Y. Pipon</w:t>
      </w:r>
      <w:r w:rsidRPr="00FF03CB">
        <w:rPr>
          <w:sz w:val="24"/>
          <w:szCs w:val="24"/>
          <w:vertAlign w:val="superscript"/>
        </w:rPr>
        <w:t>1</w:t>
      </w:r>
      <w:r w:rsidRPr="00FF03CB">
        <w:rPr>
          <w:sz w:val="24"/>
          <w:szCs w:val="24"/>
        </w:rPr>
        <w:t>, T. Sauvage</w:t>
      </w:r>
      <w:r w:rsidRPr="00FF03CB">
        <w:rPr>
          <w:sz w:val="24"/>
          <w:szCs w:val="24"/>
          <w:vertAlign w:val="superscript"/>
        </w:rPr>
        <w:t>4</w:t>
      </w:r>
    </w:p>
    <w:p w:rsidR="00FF03CB" w:rsidRPr="00FF03CB" w:rsidRDefault="00FF03CB" w:rsidP="00FF03CB">
      <w:pPr>
        <w:pStyle w:val="Standard"/>
        <w:spacing w:after="0" w:line="240" w:lineRule="auto"/>
        <w:jc w:val="center"/>
        <w:rPr>
          <w:sz w:val="24"/>
          <w:szCs w:val="24"/>
        </w:rPr>
      </w:pPr>
      <w:r w:rsidRPr="00FF03CB">
        <w:rPr>
          <w:sz w:val="24"/>
          <w:szCs w:val="24"/>
          <w:vertAlign w:val="superscript"/>
        </w:rPr>
        <w:t>1</w:t>
      </w:r>
      <w:r w:rsidRPr="00FF03CB">
        <w:rPr>
          <w:sz w:val="24"/>
          <w:szCs w:val="24"/>
        </w:rPr>
        <w:t>IP2I, CNRS IN2P3 et Université Lyon 1, Villeurbanne, France</w:t>
      </w:r>
    </w:p>
    <w:p w:rsidR="00FF03CB" w:rsidRPr="00FF03CB" w:rsidRDefault="00FF03CB" w:rsidP="00FF03CB">
      <w:pPr>
        <w:pStyle w:val="Standard"/>
        <w:spacing w:after="0" w:line="240" w:lineRule="auto"/>
        <w:jc w:val="center"/>
        <w:rPr>
          <w:sz w:val="24"/>
          <w:szCs w:val="24"/>
        </w:rPr>
      </w:pPr>
      <w:r w:rsidRPr="00FF03CB">
        <w:rPr>
          <w:sz w:val="24"/>
          <w:szCs w:val="24"/>
          <w:vertAlign w:val="superscript"/>
        </w:rPr>
        <w:t>2</w:t>
      </w:r>
      <w:r w:rsidRPr="00FF03CB">
        <w:rPr>
          <w:sz w:val="24"/>
          <w:szCs w:val="24"/>
        </w:rPr>
        <w:t>Université Paris-Saclay, CEA, Service de Recherche en Corrosion et Comportement des Matériaux, SRMP, Gif Sur Yvette, France</w:t>
      </w:r>
    </w:p>
    <w:p w:rsidR="00FF03CB" w:rsidRPr="00FF03CB" w:rsidRDefault="00FF03CB" w:rsidP="00FF03CB">
      <w:pPr>
        <w:pStyle w:val="Standard"/>
        <w:spacing w:after="0" w:line="240" w:lineRule="auto"/>
        <w:jc w:val="center"/>
        <w:rPr>
          <w:sz w:val="24"/>
          <w:szCs w:val="24"/>
        </w:rPr>
      </w:pPr>
      <w:r w:rsidRPr="00FF03CB">
        <w:rPr>
          <w:sz w:val="24"/>
          <w:szCs w:val="24"/>
          <w:vertAlign w:val="superscript"/>
        </w:rPr>
        <w:t>3</w:t>
      </w:r>
      <w:r w:rsidRPr="00FF03CB">
        <w:rPr>
          <w:sz w:val="24"/>
          <w:szCs w:val="24"/>
        </w:rPr>
        <w:t>Université Paris-Saclay, CEA, Service de Recherche en Matériaux et procédés Avancés, Gif Sur Yvette, France</w:t>
      </w:r>
    </w:p>
    <w:p w:rsidR="00FF03CB" w:rsidRDefault="00FF03CB" w:rsidP="00FF03CB">
      <w:pPr>
        <w:pStyle w:val="Standard"/>
        <w:spacing w:after="0" w:line="240" w:lineRule="auto"/>
        <w:jc w:val="center"/>
        <w:rPr>
          <w:sz w:val="24"/>
          <w:szCs w:val="24"/>
        </w:rPr>
      </w:pPr>
      <w:r w:rsidRPr="00FF03CB">
        <w:rPr>
          <w:sz w:val="24"/>
          <w:szCs w:val="24"/>
          <w:vertAlign w:val="superscript"/>
        </w:rPr>
        <w:t>4</w:t>
      </w:r>
      <w:r w:rsidRPr="00FF03CB">
        <w:rPr>
          <w:sz w:val="24"/>
          <w:szCs w:val="24"/>
        </w:rPr>
        <w:t>CNRS CEMHTI Orléans, France</w:t>
      </w:r>
    </w:p>
    <w:p w:rsidR="00FF03CB" w:rsidRDefault="00FF03CB" w:rsidP="00FF03CB">
      <w:pPr>
        <w:pStyle w:val="Standard"/>
        <w:spacing w:after="0" w:line="240" w:lineRule="auto"/>
        <w:jc w:val="both"/>
        <w:rPr>
          <w:sz w:val="24"/>
          <w:szCs w:val="24"/>
        </w:rPr>
      </w:pPr>
    </w:p>
    <w:p w:rsidR="00FF03CB" w:rsidRDefault="00BF793C" w:rsidP="00FF03CB">
      <w:pPr>
        <w:pStyle w:val="Standard"/>
        <w:spacing w:after="0" w:line="240" w:lineRule="auto"/>
        <w:jc w:val="both"/>
      </w:pPr>
      <w:r>
        <w:t xml:space="preserve">Abstract: </w:t>
      </w:r>
      <w:r w:rsidR="00FF03CB">
        <w:t>In the context of fast neutron reactors, boron carbide is a ceramic material with excellent properties for controlling nuclear reactor power. Thanks to its high absorption cross sections of 10B, this material provides an excellent neutron absorber. As a co</w:t>
      </w:r>
      <w:r w:rsidR="00FF03CB">
        <w:rPr>
          <w:rFonts w:hint="eastAsia"/>
        </w:rPr>
        <w:t>nsequence of the 10B(n,</w:t>
      </w:r>
      <w:r w:rsidR="00FF03CB">
        <w:t>α</w:t>
      </w:r>
      <w:r w:rsidR="00FF03CB">
        <w:rPr>
          <w:rFonts w:hint="eastAsia"/>
        </w:rPr>
        <w:t>) nuclear reactions, significant quantities of helium and lithium are produced (up to about 1022 cm</w:t>
      </w:r>
      <w:r w:rsidR="00FF03CB" w:rsidRPr="00FF03CB">
        <w:rPr>
          <w:rFonts w:hint="eastAsia"/>
          <w:vertAlign w:val="superscript"/>
        </w:rPr>
        <w:t>-3</w:t>
      </w:r>
      <w:r w:rsidR="00FF03CB">
        <w:rPr>
          <w:rFonts w:hint="eastAsia"/>
        </w:rPr>
        <w:t>), that modify significantly the chemical and structural composition of the initial material. We will discuss the diffusion behavio</w:t>
      </w:r>
      <w:r w:rsidR="00FF03CB">
        <w:t xml:space="preserve">ur of these light elements through a fundamental approach that uses ion beams. The two isotopes </w:t>
      </w:r>
      <w:r w:rsidR="00FF03CB" w:rsidRPr="00FF03CB">
        <w:rPr>
          <w:vertAlign w:val="superscript"/>
        </w:rPr>
        <w:t>3</w:t>
      </w:r>
      <w:r w:rsidR="00FF03CB">
        <w:t xml:space="preserve">He (to simulate </w:t>
      </w:r>
      <w:r w:rsidR="00FF03CB" w:rsidRPr="00FF03CB">
        <w:rPr>
          <w:vertAlign w:val="superscript"/>
        </w:rPr>
        <w:t>4</w:t>
      </w:r>
      <w:r w:rsidR="00FF03CB">
        <w:t xml:space="preserve">He) and </w:t>
      </w:r>
      <w:r w:rsidR="00FF03CB" w:rsidRPr="00FF03CB">
        <w:rPr>
          <w:vertAlign w:val="superscript"/>
        </w:rPr>
        <w:t>7</w:t>
      </w:r>
      <w:r w:rsidR="00FF03CB">
        <w:t xml:space="preserve">Li were introduced by ion implantation using the ion implanter of the SCALP Orsay facility at IJCLab (Paris-Saclay University, France) at depths ranging between 0.6 and 1.3 μm in sintered B4C pellets of different grain sizes and with maximum atomic concentrations at range maximum in between 0.03 and 3%. Au post-irradiation experiments performed at the JANNuS Saclay facility, were used to create ballistic damage in a control way. The isotope distribution profiles were determined before and after thermal annealing in the 500-1000°C temperature range by using either the </w:t>
      </w:r>
      <w:r w:rsidR="00FF03CB" w:rsidRPr="00FF03CB">
        <w:rPr>
          <w:vertAlign w:val="superscript"/>
        </w:rPr>
        <w:t>3</w:t>
      </w:r>
      <w:r w:rsidR="00FF03CB">
        <w:t>He (</w:t>
      </w:r>
      <w:r w:rsidR="00FF03CB" w:rsidRPr="00FF03CB">
        <w:rPr>
          <w:vertAlign w:val="superscript"/>
        </w:rPr>
        <w:t>2</w:t>
      </w:r>
      <w:r w:rsidR="00FF03CB">
        <w:t xml:space="preserve">H, </w:t>
      </w:r>
      <w:r w:rsidR="00FF03CB" w:rsidRPr="00FF03CB">
        <w:rPr>
          <w:vertAlign w:val="superscript"/>
        </w:rPr>
        <w:t>4</w:t>
      </w:r>
      <w:r w:rsidR="00FF03CB">
        <w:t>He)</w:t>
      </w:r>
      <w:r w:rsidR="00FF03CB" w:rsidRPr="00FF03CB">
        <w:rPr>
          <w:vertAlign w:val="superscript"/>
        </w:rPr>
        <w:t>1</w:t>
      </w:r>
      <w:r w:rsidR="00FF03CB">
        <w:t>H nuclear reaction or Secondary Ion Mass spectrometry (SIMS). These two techniques, thanks to their excellent depth resolution, allow determining apparent diffusion coefficients through the evolution of the profiles, and estimating activation energy values from the Arrhenius law. Raman spectroscopy analysis allows to evaluate the disorder recovery of the material in the various steps. The behaviour of these elements in B</w:t>
      </w:r>
      <w:r w:rsidR="00FF03CB" w:rsidRPr="00FF03CB">
        <w:rPr>
          <w:vertAlign w:val="subscript"/>
        </w:rPr>
        <w:t>4</w:t>
      </w:r>
      <w:r w:rsidR="00FF03CB">
        <w:t>C will be shown. Concerning He diffusion, it is shown that the He bubble nucleation is enhanced by the irradiation induced-defects that trap helium atoms. Lithium thermal diffusion appears heterogeneous as a function of depth up to a given concentration threshold which suggests the formation of complexes that trap lithium.</w:t>
      </w:r>
    </w:p>
    <w:p w:rsidR="00F75987" w:rsidRDefault="00FF03CB" w:rsidP="00FF03CB">
      <w:pPr>
        <w:pStyle w:val="Standard"/>
        <w:spacing w:after="0" w:line="240" w:lineRule="auto"/>
        <w:jc w:val="both"/>
      </w:pPr>
      <w:r>
        <w:t>The different diffusion and trapping mechanisms as a function of the implanted ions, as well as the implantation and annealing conditions and the material grain size will be discussed with respect to the ballistic damage.</w:t>
      </w:r>
    </w:p>
    <w:p w:rsidR="00FF03CB" w:rsidRDefault="00FF03CB" w:rsidP="00FF03CB">
      <w:pPr>
        <w:pStyle w:val="Standard"/>
        <w:spacing w:after="0" w:line="240" w:lineRule="auto"/>
        <w:jc w:val="both"/>
      </w:pPr>
    </w:p>
    <w:p w:rsidR="00FF03CB" w:rsidRPr="00FF03CB" w:rsidRDefault="00BF793C" w:rsidP="00FF03CB">
      <w:pPr>
        <w:pStyle w:val="Standard"/>
        <w:spacing w:after="0" w:line="240" w:lineRule="auto"/>
        <w:jc w:val="both"/>
        <w:rPr>
          <w:rFonts w:cs="Times New Roman"/>
        </w:rPr>
      </w:pPr>
      <w:r>
        <w:rPr>
          <w:rFonts w:cs="Times New Roman"/>
        </w:rPr>
        <w:t xml:space="preserve">Bio: </w:t>
      </w:r>
      <w:r w:rsidR="00FF03CB">
        <w:rPr>
          <w:rFonts w:cs="Times New Roman"/>
        </w:rPr>
        <w:t xml:space="preserve">Dr. </w:t>
      </w:r>
      <w:r w:rsidR="00FF03CB" w:rsidRPr="00FF03CB">
        <w:rPr>
          <w:rFonts w:cs="Times New Roman"/>
        </w:rPr>
        <w:t xml:space="preserve">Moncoffre, a Senior Scientist at the CNRS (National Center for Scientific Research), has been a CNRS Researcher since 1986. Currently based at the IP2I (Institute of the 2 Infinites), a joint research unit of CNRS/IN2P3 and Claude Bernard University in Lyon, France, </w:t>
      </w:r>
      <w:r w:rsidR="00FF03CB">
        <w:rPr>
          <w:rFonts w:cs="Times New Roman"/>
        </w:rPr>
        <w:t xml:space="preserve">Dr. </w:t>
      </w:r>
      <w:r w:rsidR="00FF03CB" w:rsidRPr="00FF03CB">
        <w:rPr>
          <w:rFonts w:cs="Times New Roman"/>
        </w:rPr>
        <w:t>Moncoffre is an expert in the experimental simulation of nuclear materials in reactor or storage conditions using ion beams.</w:t>
      </w:r>
      <w:r w:rsidR="00FF03CB">
        <w:rPr>
          <w:rFonts w:cs="Times New Roman"/>
        </w:rPr>
        <w:t xml:space="preserve"> Dr. </w:t>
      </w:r>
      <w:r w:rsidR="00FF03CB" w:rsidRPr="00FF03CB">
        <w:rPr>
          <w:rFonts w:cs="Times New Roman"/>
        </w:rPr>
        <w:t xml:space="preserve">Moncoffre's academic background includes a PhD from Claude Bernard Lyon 1 University in 1986, focusing on the effects of </w:t>
      </w:r>
      <w:r w:rsidR="00FF03CB" w:rsidRPr="00FF03CB">
        <w:rPr>
          <w:rFonts w:cs="Times New Roman"/>
        </w:rPr>
        <w:lastRenderedPageBreak/>
        <w:t>nitrogen implantation into steels to improve their mechanical properties. In 1995, Dr. [Name] received a « Habilitation à Di</w:t>
      </w:r>
      <w:r w:rsidR="00FF03CB">
        <w:rPr>
          <w:rFonts w:cs="Times New Roman"/>
        </w:rPr>
        <w:t>riger des Recherches » diploma. She</w:t>
      </w:r>
      <w:r w:rsidR="00FF03CB" w:rsidRPr="00FF03CB">
        <w:rPr>
          <w:rFonts w:cs="Times New Roman"/>
        </w:rPr>
        <w:t xml:space="preserve"> has supervised 18 PhD theses and co-supervised 6 others. Additionally, Dr. [Name] has authored 152 publications in peer-reviewed international scientific journals.</w:t>
      </w:r>
    </w:p>
    <w:p w:rsidR="00FF03CB" w:rsidRPr="00FF03CB" w:rsidRDefault="00FF03CB" w:rsidP="00FF03CB">
      <w:pPr>
        <w:pStyle w:val="Standard"/>
        <w:spacing w:after="0" w:line="240" w:lineRule="auto"/>
        <w:jc w:val="both"/>
        <w:rPr>
          <w:rFonts w:cs="Times New Roman"/>
        </w:rPr>
      </w:pPr>
    </w:p>
    <w:p w:rsidR="00FF03CB" w:rsidRPr="00FF03CB" w:rsidRDefault="00FF03CB" w:rsidP="00FF03CB">
      <w:pPr>
        <w:pStyle w:val="Standard"/>
        <w:spacing w:after="0" w:line="240" w:lineRule="auto"/>
        <w:jc w:val="both"/>
        <w:rPr>
          <w:rFonts w:cs="Times New Roman"/>
        </w:rPr>
      </w:pPr>
      <w:r w:rsidRPr="00FF03CB">
        <w:rPr>
          <w:rFonts w:cs="Times New Roman"/>
        </w:rPr>
        <w:t>As the team leader of the MATICE (Materials in Extreme Conditions) research group,</w:t>
      </w:r>
      <w:r>
        <w:rPr>
          <w:rFonts w:cs="Times New Roman"/>
        </w:rPr>
        <w:t xml:space="preserve"> Energy Pole at IP2I, She</w:t>
      </w:r>
      <w:r w:rsidRPr="00FF03CB">
        <w:rPr>
          <w:rFonts w:cs="Times New Roman"/>
        </w:rPr>
        <w:t xml:space="preserve"> is responsible for the study of the modification of nuclear materials by ion irradiation in a large range of energy, including ballistic damage and electronic excitation. Dr. [Name] is also the head of the French EMIR&amp;A network, which comprises 15 ion and electron accelerator</w:t>
      </w:r>
      <w:r>
        <w:rPr>
          <w:rFonts w:cs="Times New Roman"/>
        </w:rPr>
        <w:t xml:space="preserve">s for irradiation and analysis. </w:t>
      </w:r>
      <w:r w:rsidRPr="00FF03CB">
        <w:rPr>
          <w:rFonts w:cs="Times New Roman"/>
        </w:rPr>
        <w:t>Moreov</w:t>
      </w:r>
      <w:r>
        <w:rPr>
          <w:rFonts w:cs="Times New Roman"/>
        </w:rPr>
        <w:t>er, Dr. Moncoffre</w:t>
      </w:r>
      <w:r w:rsidRPr="00FF03CB">
        <w:rPr>
          <w:rFonts w:cs="Times New Roman"/>
        </w:rPr>
        <w:t xml:space="preserve"> serves as the head of the “Open University” at Lyon 1 University and is a member of several scientific committees, including the New AGLAE - CNRS Federation, Marcoule Institute in Separation Chemistry, and GANIL (Grand Accélérateur National d’ions lourds) in Caen. Dr. [Name] is also an intensive Erasmus Program coordinator and provides expertise for French ANR projects and European projects.</w:t>
      </w:r>
    </w:p>
    <w:p w:rsidR="00FF03CB" w:rsidRPr="00FF03CB" w:rsidRDefault="00FF03CB" w:rsidP="00FF03CB">
      <w:pPr>
        <w:pStyle w:val="Standard"/>
        <w:spacing w:after="0" w:line="240" w:lineRule="auto"/>
        <w:jc w:val="both"/>
        <w:rPr>
          <w:rFonts w:cs="Times New Roman"/>
        </w:rPr>
      </w:pPr>
    </w:p>
    <w:p w:rsidR="00E226B1" w:rsidRDefault="00FF03CB" w:rsidP="00FF03CB">
      <w:pPr>
        <w:pStyle w:val="Standard"/>
        <w:spacing w:after="0" w:line="240" w:lineRule="auto"/>
        <w:jc w:val="both"/>
        <w:rPr>
          <w:rFonts w:cs="Times New Roman"/>
        </w:rPr>
      </w:pPr>
      <w:r>
        <w:rPr>
          <w:rFonts w:cs="Times New Roman"/>
        </w:rPr>
        <w:t>She</w:t>
      </w:r>
      <w:r w:rsidRPr="00FF03CB">
        <w:rPr>
          <w:rFonts w:cs="Times New Roman"/>
        </w:rPr>
        <w:t>'s research fields include the study of diffusion mechanisms of mimics of fission products, the role of irradiation and temperature, radiolysis effects at the interface solid/solution, and the elemental analysis of nuclear materials (ceramics, oxides, carbides, graphite, steels) using ion beam analysis and physicochemical characterization.</w:t>
      </w:r>
      <w:r>
        <w:rPr>
          <w:rFonts w:cs="Times New Roman"/>
        </w:rPr>
        <w:t xml:space="preserve"> </w:t>
      </w:r>
      <w:r w:rsidRPr="00FF03CB">
        <w:rPr>
          <w:rFonts w:cs="Times New Roman"/>
        </w:rPr>
        <w:t xml:space="preserve">Dr. </w:t>
      </w:r>
      <w:r>
        <w:rPr>
          <w:rFonts w:cs="Times New Roman"/>
        </w:rPr>
        <w:t>Moncoffre</w:t>
      </w:r>
      <w:r w:rsidRPr="00FF03CB">
        <w:rPr>
          <w:rFonts w:cs="Times New Roman"/>
        </w:rPr>
        <w:t>'s key areas of expertise include irradiation, ion-matter interactions, implantation, radiolysis at interfaces, diffusion, nuclear materials, and</w:t>
      </w:r>
      <w:r>
        <w:rPr>
          <w:rFonts w:cs="Times New Roman"/>
        </w:rPr>
        <w:t xml:space="preserve"> radiation chemistry. She</w:t>
      </w:r>
      <w:r w:rsidRPr="00FF03CB">
        <w:rPr>
          <w:rFonts w:cs="Times New Roman"/>
        </w:rPr>
        <w:t xml:space="preserve"> is also a member of the Advisory Editorial Board of Nuclear Instruments and Meth. in Phys. Res. B (Elsevier) and a steering group member of the SCINEE (Nuclear Science for Energy and Environment) CNRS research group.</w:t>
      </w:r>
    </w:p>
    <w:p w:rsidR="00E226B1" w:rsidRDefault="00FF03CB" w:rsidP="00E226B1">
      <w:pPr>
        <w:pStyle w:val="Standard"/>
        <w:spacing w:after="0" w:line="240" w:lineRule="auto"/>
        <w:jc w:val="center"/>
        <w:rPr>
          <w:rFonts w:cs="Times New Roman"/>
        </w:rPr>
      </w:pPr>
      <w:r>
        <w:rPr>
          <w:rFonts w:cs="Times New Roman"/>
          <w:noProof/>
          <w:lang w:val="pl-PL" w:eastAsia="pl-PL"/>
        </w:rPr>
        <w:drawing>
          <wp:inline distT="0" distB="0" distL="0" distR="0">
            <wp:extent cx="3291840" cy="2011680"/>
            <wp:effectExtent l="0" t="0" r="3810" b="7620"/>
            <wp:docPr id="2" name="Picture 2" descr="E:\jdominguez\NCBJ\Synergies\NOMATEN_seminar\Invitations\Spring_2023\NMoncoffre\Present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dominguez\NCBJ\Synergies\NOMATEN_seminar\Invitations\Spring_2023\NMoncoffre\Presentation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8495" t="14966" r="26403" b="25170"/>
                    <a:stretch/>
                  </pic:blipFill>
                  <pic:spPr bwMode="auto">
                    <a:xfrm>
                      <a:off x="0" y="0"/>
                      <a:ext cx="3291141" cy="2011253"/>
                    </a:xfrm>
                    <a:prstGeom prst="rect">
                      <a:avLst/>
                    </a:prstGeom>
                    <a:noFill/>
                    <a:ln>
                      <a:noFill/>
                    </a:ln>
                    <a:extLst>
                      <a:ext uri="{53640926-AAD7-44D8-BBD7-CCE9431645EC}">
                        <a14:shadowObscured xmlns:a14="http://schemas.microsoft.com/office/drawing/2010/main"/>
                      </a:ext>
                    </a:extLst>
                  </pic:spPr>
                </pic:pic>
              </a:graphicData>
            </a:graphic>
          </wp:inline>
        </w:drawing>
      </w:r>
    </w:p>
    <w:sectPr w:rsidR="00E226B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67" w:rsidRDefault="00486767">
      <w:pPr>
        <w:spacing w:after="0" w:line="240" w:lineRule="auto"/>
      </w:pPr>
      <w:r>
        <w:separator/>
      </w:r>
    </w:p>
  </w:endnote>
  <w:endnote w:type="continuationSeparator" w:id="0">
    <w:p w:rsidR="00486767" w:rsidRDefault="0048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67" w:rsidRDefault="00486767">
      <w:pPr>
        <w:spacing w:after="0" w:line="240" w:lineRule="auto"/>
      </w:pPr>
      <w:r>
        <w:rPr>
          <w:color w:val="000000"/>
        </w:rPr>
        <w:separator/>
      </w:r>
    </w:p>
  </w:footnote>
  <w:footnote w:type="continuationSeparator" w:id="0">
    <w:p w:rsidR="00486767" w:rsidRDefault="00486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4978"/>
    <w:multiLevelType w:val="hybridMultilevel"/>
    <w:tmpl w:val="7E6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914AE"/>
    <w:multiLevelType w:val="hybridMultilevel"/>
    <w:tmpl w:val="9890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61"/>
    <w:rsid w:val="00001F98"/>
    <w:rsid w:val="00136E40"/>
    <w:rsid w:val="00225EAC"/>
    <w:rsid w:val="00293101"/>
    <w:rsid w:val="00310A76"/>
    <w:rsid w:val="0034688E"/>
    <w:rsid w:val="003A1E61"/>
    <w:rsid w:val="003E1960"/>
    <w:rsid w:val="00486767"/>
    <w:rsid w:val="0053597B"/>
    <w:rsid w:val="005719B0"/>
    <w:rsid w:val="00591CA4"/>
    <w:rsid w:val="005A0062"/>
    <w:rsid w:val="005B1560"/>
    <w:rsid w:val="005E1183"/>
    <w:rsid w:val="005F14D4"/>
    <w:rsid w:val="007E43FA"/>
    <w:rsid w:val="00874ABB"/>
    <w:rsid w:val="00876DBB"/>
    <w:rsid w:val="008A281C"/>
    <w:rsid w:val="00937F8F"/>
    <w:rsid w:val="009D5C2F"/>
    <w:rsid w:val="00A26CFB"/>
    <w:rsid w:val="00AA4BF4"/>
    <w:rsid w:val="00B15F3E"/>
    <w:rsid w:val="00B24B47"/>
    <w:rsid w:val="00B66631"/>
    <w:rsid w:val="00BF793C"/>
    <w:rsid w:val="00CA6480"/>
    <w:rsid w:val="00CC27BD"/>
    <w:rsid w:val="00CF6D78"/>
    <w:rsid w:val="00D37164"/>
    <w:rsid w:val="00D56560"/>
    <w:rsid w:val="00DB40BC"/>
    <w:rsid w:val="00DE10B6"/>
    <w:rsid w:val="00E226B1"/>
    <w:rsid w:val="00E648B1"/>
    <w:rsid w:val="00E9086D"/>
    <w:rsid w:val="00EE2861"/>
    <w:rsid w:val="00F22E61"/>
    <w:rsid w:val="00F75987"/>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5E6B1-F270-4232-A828-6B4FB01C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Textbody"/>
    <w:pPr>
      <w:keepNext/>
      <w:keepLines/>
      <w:spacing w:before="480" w:after="0"/>
      <w:outlineLvl w:val="0"/>
    </w:pPr>
    <w:rPr>
      <w:rFonts w:ascii="Cambria" w:hAnsi="Cambria" w:cs="F"/>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ytu">
    <w:name w:val="Title"/>
    <w:basedOn w:val="Standard"/>
    <w:next w:val="Podtytu"/>
    <w:pPr>
      <w:pBdr>
        <w:bottom w:val="single" w:sz="8" w:space="4" w:color="4F81BD"/>
      </w:pBdr>
      <w:spacing w:after="300" w:line="240" w:lineRule="auto"/>
    </w:pPr>
    <w:rPr>
      <w:rFonts w:ascii="Cambria" w:hAnsi="Cambria" w:cs="F"/>
      <w:b/>
      <w:bCs/>
      <w:color w:val="17365D"/>
      <w:spacing w:val="5"/>
      <w:sz w:val="52"/>
      <w:szCs w:val="52"/>
    </w:rPr>
  </w:style>
  <w:style w:type="paragraph" w:styleId="Podtytu">
    <w:name w:val="Subtitle"/>
    <w:basedOn w:val="Heading"/>
    <w:next w:val="Textbody"/>
    <w:pPr>
      <w:jc w:val="center"/>
    </w:pPr>
    <w:rPr>
      <w:i/>
      <w:iCs/>
    </w:rPr>
  </w:style>
  <w:style w:type="paragraph" w:styleId="NormalnyWeb">
    <w:name w:val="Normal (Web)"/>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omylnaczcionkaakapitu"/>
    <w:rPr>
      <w:color w:val="0000FF"/>
      <w:u w:val="single"/>
    </w:rPr>
  </w:style>
  <w:style w:type="character" w:customStyle="1" w:styleId="TitleChar">
    <w:name w:val="Title Char"/>
    <w:basedOn w:val="Domylnaczcionkaakapitu"/>
    <w:rPr>
      <w:rFonts w:ascii="Cambria" w:hAnsi="Cambria" w:cs="F"/>
      <w:color w:val="17365D"/>
      <w:spacing w:val="5"/>
      <w:kern w:val="3"/>
      <w:sz w:val="52"/>
      <w:szCs w:val="52"/>
    </w:rPr>
  </w:style>
  <w:style w:type="character" w:customStyle="1" w:styleId="Heading1Char">
    <w:name w:val="Heading 1 Char"/>
    <w:basedOn w:val="Domylnaczcionkaakapitu"/>
    <w:rPr>
      <w:rFonts w:ascii="Cambria" w:hAnsi="Cambria" w:cs="F"/>
      <w:b/>
      <w:bCs/>
      <w:color w:val="365F91"/>
      <w:sz w:val="28"/>
      <w:szCs w:val="28"/>
    </w:rPr>
  </w:style>
  <w:style w:type="character" w:styleId="Hipercze">
    <w:name w:val="Hyperlink"/>
    <w:basedOn w:val="Domylnaczcionkaakapitu"/>
    <w:uiPriority w:val="99"/>
    <w:unhideWhenUsed/>
    <w:rsid w:val="003E1960"/>
    <w:rPr>
      <w:color w:val="0000FF" w:themeColor="hyperlink"/>
      <w:u w:val="single"/>
    </w:rPr>
  </w:style>
  <w:style w:type="paragraph" w:styleId="Tekstdymka">
    <w:name w:val="Balloon Text"/>
    <w:basedOn w:val="Normalny"/>
    <w:link w:val="TekstdymkaZnak"/>
    <w:uiPriority w:val="99"/>
    <w:semiHidden/>
    <w:unhideWhenUsed/>
    <w:rsid w:val="00AA4B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7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tomeet.me/NCBJmeetings/nomaten-sem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Dominguez Javier</dc:creator>
  <cp:lastModifiedBy>Kuźniar Katarzyna</cp:lastModifiedBy>
  <cp:revision>2</cp:revision>
  <dcterms:created xsi:type="dcterms:W3CDTF">2023-03-10T09:40:00Z</dcterms:created>
  <dcterms:modified xsi:type="dcterms:W3CDTF">2023-03-10T09:40:00Z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