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EDC" w:rsidRDefault="00BD6EDC" w:rsidP="00EF1EF8">
      <w:pPr>
        <w:pStyle w:val="Standard"/>
        <w:jc w:val="center"/>
        <w:rPr>
          <w:rFonts w:ascii="Liberation Serif" w:eastAsia="DejaVu Sans" w:hAnsi="Liberation Serif"/>
          <w:b/>
          <w:bCs/>
          <w:kern w:val="3"/>
          <w:sz w:val="30"/>
          <w:szCs w:val="28"/>
          <w:lang w:eastAsia="zh-CN" w:bidi="hi-IN"/>
        </w:rPr>
      </w:pPr>
      <w:bookmarkStart w:id="0" w:name="OLE_LINK1"/>
      <w:bookmarkStart w:id="1" w:name="OLE_LINK2"/>
      <w:bookmarkStart w:id="2" w:name="_GoBack"/>
      <w:bookmarkEnd w:id="2"/>
    </w:p>
    <w:p w:rsidR="00EF1EF8" w:rsidRPr="00BB3FA1" w:rsidRDefault="00EF1EF8" w:rsidP="00EF1EF8">
      <w:pPr>
        <w:pStyle w:val="Standard"/>
        <w:jc w:val="center"/>
      </w:pPr>
      <w:r w:rsidRPr="00BB3FA1">
        <w:rPr>
          <w:rFonts w:ascii="Liberation Serif" w:eastAsia="DejaVu Sans" w:hAnsi="Liberation Serif"/>
          <w:b/>
          <w:bCs/>
          <w:kern w:val="3"/>
          <w:sz w:val="30"/>
          <w:szCs w:val="28"/>
          <w:lang w:eastAsia="zh-CN" w:bidi="hi-IN"/>
        </w:rPr>
        <w:t>Seminarium Zakładu Energetyki Jądrowej i Analiz Środowiska (UZ3)</w:t>
      </w:r>
    </w:p>
    <w:p w:rsidR="00EF1EF8" w:rsidRDefault="00EF1EF8" w:rsidP="00EF1EF8">
      <w:pPr>
        <w:pStyle w:val="Standard"/>
        <w:jc w:val="center"/>
      </w:pPr>
      <w:r>
        <w:rPr>
          <w:rFonts w:ascii="Liberation Serif" w:eastAsia="DejaVu Sans" w:hAnsi="Liberation Serif"/>
          <w:b/>
          <w:bCs/>
          <w:kern w:val="3"/>
          <w:sz w:val="28"/>
          <w:szCs w:val="28"/>
          <w:lang w:eastAsia="zh-CN" w:bidi="hi-IN"/>
        </w:rPr>
        <w:t>Departament Badań Układów Złożonych (DUZ)</w:t>
      </w:r>
    </w:p>
    <w:p w:rsidR="00EF1EF8" w:rsidRDefault="00EF1EF8" w:rsidP="00EF1EF8">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0D7492">
        <w:rPr>
          <w:rFonts w:ascii="Liberation Serif" w:eastAsia="DejaVu Sans" w:hAnsi="Liberation Serif"/>
          <w:b/>
          <w:color w:val="00B050"/>
          <w:kern w:val="3"/>
          <w:sz w:val="28"/>
          <w:szCs w:val="28"/>
          <w:lang w:eastAsia="zh-CN" w:bidi="hi-IN"/>
        </w:rPr>
        <w:t>18</w:t>
      </w:r>
      <w:r w:rsidR="00BD6EDC">
        <w:rPr>
          <w:rFonts w:ascii="Liberation Serif" w:eastAsia="DejaVu Sans" w:hAnsi="Liberation Serif"/>
          <w:b/>
          <w:color w:val="00B050"/>
          <w:kern w:val="3"/>
          <w:sz w:val="28"/>
          <w:szCs w:val="28"/>
          <w:lang w:eastAsia="zh-CN" w:bidi="hi-IN"/>
        </w:rPr>
        <w:t>.</w:t>
      </w:r>
      <w:r w:rsidR="008B555C">
        <w:rPr>
          <w:rFonts w:ascii="Liberation Serif" w:eastAsia="DejaVu Sans" w:hAnsi="Liberation Serif"/>
          <w:b/>
          <w:color w:val="00B050"/>
          <w:kern w:val="3"/>
          <w:sz w:val="28"/>
          <w:szCs w:val="28"/>
          <w:lang w:eastAsia="zh-CN" w:bidi="hi-IN"/>
        </w:rPr>
        <w:t>0</w:t>
      </w:r>
      <w:r w:rsidR="00550884">
        <w:rPr>
          <w:rFonts w:ascii="Liberation Serif" w:eastAsia="DejaVu Sans" w:hAnsi="Liberation Serif"/>
          <w:b/>
          <w:color w:val="00B050"/>
          <w:kern w:val="3"/>
          <w:sz w:val="28"/>
          <w:szCs w:val="28"/>
          <w:lang w:eastAsia="zh-CN" w:bidi="hi-IN"/>
        </w:rPr>
        <w:t>4</w:t>
      </w:r>
      <w:r w:rsidR="0069612A">
        <w:rPr>
          <w:rFonts w:ascii="Liberation Serif" w:eastAsia="DejaVu Sans" w:hAnsi="Liberation Serif"/>
          <w:b/>
          <w:color w:val="00B050"/>
          <w:kern w:val="3"/>
          <w:sz w:val="28"/>
          <w:szCs w:val="28"/>
          <w:lang w:eastAsia="zh-CN" w:bidi="hi-IN"/>
        </w:rPr>
        <w:t>.2023</w:t>
      </w:r>
    </w:p>
    <w:p w:rsidR="00EF1EF8" w:rsidRPr="00BB3FA1" w:rsidRDefault="00EF1EF8" w:rsidP="00EF1EF8">
      <w:pPr>
        <w:pStyle w:val="Standard"/>
        <w:jc w:val="center"/>
        <w:rPr>
          <w:color w:val="00B050"/>
        </w:rPr>
      </w:pPr>
      <w:r w:rsidRPr="00BB3FA1">
        <w:rPr>
          <w:rFonts w:ascii="Liberation Serif" w:eastAsia="DejaVu Sans" w:hAnsi="Liberation Serif"/>
          <w:b/>
          <w:color w:val="00B050"/>
          <w:kern w:val="3"/>
          <w:sz w:val="28"/>
          <w:szCs w:val="28"/>
          <w:lang w:eastAsia="zh-CN" w:bidi="hi-IN"/>
        </w:rPr>
        <w:t>1</w:t>
      </w:r>
      <w:r w:rsidR="00470CAA">
        <w:rPr>
          <w:rFonts w:ascii="Liberation Serif" w:eastAsia="DejaVu Sans" w:hAnsi="Liberation Serif"/>
          <w:b/>
          <w:color w:val="00B050"/>
          <w:kern w:val="3"/>
          <w:sz w:val="28"/>
          <w:szCs w:val="28"/>
          <w:lang w:eastAsia="zh-CN" w:bidi="hi-IN"/>
        </w:rPr>
        <w:t>1:3</w:t>
      </w:r>
      <w:r w:rsidRPr="00BB3FA1">
        <w:rPr>
          <w:rFonts w:ascii="Liberation Serif" w:eastAsia="DejaVu Sans" w:hAnsi="Liberation Serif"/>
          <w:b/>
          <w:color w:val="00B050"/>
          <w:kern w:val="3"/>
          <w:sz w:val="28"/>
          <w:szCs w:val="28"/>
          <w:lang w:eastAsia="zh-CN" w:bidi="hi-IN"/>
        </w:rPr>
        <w:t>0</w:t>
      </w:r>
    </w:p>
    <w:p w:rsidR="00EF1EF8" w:rsidRPr="00BB3FA1" w:rsidRDefault="00EF1EF8" w:rsidP="00EF1EF8">
      <w:pPr>
        <w:pStyle w:val="Standard"/>
        <w:jc w:val="center"/>
        <w:rPr>
          <w:sz w:val="28"/>
          <w:szCs w:val="28"/>
        </w:rPr>
      </w:pPr>
      <w:proofErr w:type="gramStart"/>
      <w:r w:rsidRPr="00BB3FA1">
        <w:rPr>
          <w:sz w:val="28"/>
          <w:szCs w:val="28"/>
        </w:rPr>
        <w:t>transmisja</w:t>
      </w:r>
      <w:proofErr w:type="gramEnd"/>
      <w:r w:rsidRPr="00BB3FA1">
        <w:rPr>
          <w:sz w:val="28"/>
          <w:szCs w:val="28"/>
        </w:rPr>
        <w:t xml:space="preserve"> online:</w:t>
      </w:r>
    </w:p>
    <w:p w:rsidR="00EF1EF8" w:rsidRPr="00BB3FA1" w:rsidRDefault="005227B1" w:rsidP="00EF1EF8">
      <w:pPr>
        <w:jc w:val="center"/>
        <w:rPr>
          <w:rStyle w:val="Hipercze"/>
          <w:rFonts w:ascii="Helvetica" w:hAnsi="Helvetica"/>
          <w:sz w:val="21"/>
          <w:szCs w:val="21"/>
          <w:shd w:val="clear" w:color="auto" w:fill="FFFFFF"/>
        </w:rPr>
      </w:pPr>
      <w:hyperlink r:id="rId11" w:tgtFrame="_blank" w:history="1">
        <w:r w:rsidR="00EF1EF8" w:rsidRPr="00BB3FA1">
          <w:rPr>
            <w:rStyle w:val="Hipercze"/>
            <w:rFonts w:ascii="Helvetica" w:hAnsi="Helvetica"/>
            <w:sz w:val="21"/>
            <w:szCs w:val="21"/>
            <w:shd w:val="clear" w:color="auto" w:fill="FFFFFF"/>
          </w:rPr>
          <w:t>https://www.gotomeet.me/NCBJmeetings/uz3-and-phd4gen-seminars</w:t>
        </w:r>
      </w:hyperlink>
    </w:p>
    <w:p w:rsidR="0038151C" w:rsidRDefault="0038151C" w:rsidP="00476D6A">
      <w:pPr>
        <w:pStyle w:val="Standard"/>
        <w:jc w:val="center"/>
        <w:rPr>
          <w:rFonts w:eastAsia="Times New Roman"/>
          <w:b/>
          <w:bCs/>
          <w:color w:val="000080"/>
          <w:sz w:val="32"/>
          <w:szCs w:val="36"/>
        </w:rPr>
      </w:pPr>
    </w:p>
    <w:p w:rsidR="005121F8" w:rsidRPr="00EF1EF8" w:rsidRDefault="005121F8" w:rsidP="00476D6A">
      <w:pPr>
        <w:pStyle w:val="Standard"/>
        <w:jc w:val="center"/>
        <w:rPr>
          <w:rFonts w:eastAsia="Times New Roman"/>
          <w:b/>
          <w:bCs/>
          <w:color w:val="000080"/>
          <w:sz w:val="32"/>
          <w:szCs w:val="36"/>
        </w:rPr>
      </w:pPr>
    </w:p>
    <w:p w:rsidR="006F2A39" w:rsidRPr="00BD6EDC" w:rsidRDefault="00550884" w:rsidP="00A05D62">
      <w:pPr>
        <w:pStyle w:val="Standard"/>
        <w:jc w:val="center"/>
        <w:rPr>
          <w:rFonts w:eastAsia="Times New Roman"/>
          <w:b/>
          <w:bCs/>
          <w:color w:val="000080"/>
          <w:sz w:val="32"/>
          <w:szCs w:val="36"/>
        </w:rPr>
      </w:pPr>
      <w:r>
        <w:rPr>
          <w:rFonts w:eastAsia="Times New Roman"/>
          <w:b/>
          <w:bCs/>
          <w:color w:val="000080"/>
          <w:sz w:val="32"/>
          <w:szCs w:val="36"/>
        </w:rPr>
        <w:t xml:space="preserve">Michał </w:t>
      </w:r>
      <w:r w:rsidR="000D7492">
        <w:rPr>
          <w:rFonts w:eastAsia="Times New Roman"/>
          <w:b/>
          <w:bCs/>
          <w:color w:val="000080"/>
          <w:sz w:val="32"/>
          <w:szCs w:val="36"/>
        </w:rPr>
        <w:t>Górkiewicz</w:t>
      </w:r>
    </w:p>
    <w:p w:rsidR="00470CAA" w:rsidRPr="00470CAA" w:rsidRDefault="00470CAA" w:rsidP="00A05D62">
      <w:pPr>
        <w:pStyle w:val="Standard"/>
        <w:jc w:val="center"/>
        <w:rPr>
          <w:rFonts w:eastAsia="Times New Roman"/>
          <w:b/>
          <w:bCs/>
          <w:color w:val="000080"/>
          <w:sz w:val="40"/>
          <w:szCs w:val="36"/>
        </w:rPr>
      </w:pPr>
      <w:r w:rsidRPr="00470CAA">
        <w:rPr>
          <w:rFonts w:eastAsia="Times New Roman"/>
          <w:b/>
          <w:bCs/>
          <w:color w:val="000080"/>
          <w:szCs w:val="36"/>
        </w:rPr>
        <w:t>NCBJ</w:t>
      </w:r>
    </w:p>
    <w:p w:rsidR="00476D6A" w:rsidRPr="00BD6EDC" w:rsidRDefault="000D7492" w:rsidP="0028390E">
      <w:pPr>
        <w:pStyle w:val="NormalnyWeb"/>
        <w:spacing w:after="0" w:afterAutospacing="0"/>
        <w:jc w:val="center"/>
        <w:rPr>
          <w:rStyle w:val="Internetlink"/>
          <w:b/>
          <w:bCs/>
          <w:color w:val="auto"/>
          <w:sz w:val="32"/>
          <w:szCs w:val="28"/>
          <w:u w:val="none"/>
          <w:lang w:val="en-GB"/>
        </w:rPr>
      </w:pPr>
      <w:r w:rsidRPr="000D7492">
        <w:rPr>
          <w:rStyle w:val="Internetlink"/>
          <w:b/>
          <w:bCs/>
          <w:color w:val="auto"/>
          <w:sz w:val="32"/>
          <w:szCs w:val="28"/>
          <w:u w:val="none"/>
          <w:lang w:val="en-GB"/>
        </w:rPr>
        <w:t>Power profile assessment for coupled thermal hydraulic and neutronic c</w:t>
      </w:r>
      <w:r>
        <w:rPr>
          <w:rStyle w:val="Internetlink"/>
          <w:b/>
          <w:bCs/>
          <w:color w:val="auto"/>
          <w:sz w:val="32"/>
          <w:szCs w:val="28"/>
          <w:u w:val="none"/>
          <w:lang w:val="en-GB"/>
        </w:rPr>
        <w:t>alculation for HTGR application</w:t>
      </w:r>
      <w:r w:rsidR="008B555C" w:rsidRPr="00BD6EDC">
        <w:rPr>
          <w:rStyle w:val="Internetlink"/>
          <w:b/>
          <w:bCs/>
          <w:color w:val="auto"/>
          <w:sz w:val="32"/>
          <w:szCs w:val="28"/>
          <w:u w:val="none"/>
          <w:lang w:val="en-GB"/>
        </w:rPr>
        <w:t xml:space="preserve"> </w:t>
      </w:r>
    </w:p>
    <w:p w:rsidR="00476D6A" w:rsidRPr="00BD6EDC" w:rsidRDefault="00476D6A" w:rsidP="00476D6A">
      <w:pPr>
        <w:pStyle w:val="Standard"/>
        <w:jc w:val="both"/>
        <w:rPr>
          <w:rFonts w:eastAsia="Times New Roman"/>
          <w:b/>
          <w:bCs/>
          <w:color w:val="000000"/>
          <w:sz w:val="26"/>
          <w:szCs w:val="26"/>
          <w:lang w:val="en-GB"/>
        </w:rPr>
      </w:pPr>
    </w:p>
    <w:p w:rsidR="00476D6A" w:rsidRPr="00BD6EDC" w:rsidRDefault="006F2A39" w:rsidP="00476D6A">
      <w:pPr>
        <w:pStyle w:val="Standard"/>
        <w:jc w:val="both"/>
        <w:rPr>
          <w:rFonts w:eastAsia="Times New Roman"/>
          <w:color w:val="000000"/>
          <w:sz w:val="26"/>
          <w:szCs w:val="26"/>
          <w:u w:val="single"/>
        </w:rPr>
      </w:pPr>
      <w:proofErr w:type="spellStart"/>
      <w:r w:rsidRPr="00BD6EDC">
        <w:rPr>
          <w:rFonts w:eastAsia="Times New Roman"/>
          <w:b/>
          <w:bCs/>
          <w:color w:val="000000"/>
          <w:sz w:val="26"/>
          <w:szCs w:val="26"/>
          <w:u w:val="single"/>
        </w:rPr>
        <w:t>Abstrac</w:t>
      </w:r>
      <w:r w:rsidR="00476D6A" w:rsidRPr="00BD6EDC">
        <w:rPr>
          <w:rFonts w:eastAsia="Times New Roman"/>
          <w:b/>
          <w:bCs/>
          <w:color w:val="000000"/>
          <w:sz w:val="26"/>
          <w:szCs w:val="26"/>
          <w:u w:val="single"/>
        </w:rPr>
        <w:t>t</w:t>
      </w:r>
      <w:proofErr w:type="spellEnd"/>
      <w:r w:rsidR="00476D6A" w:rsidRPr="00BD6EDC">
        <w:rPr>
          <w:rFonts w:eastAsia="Times New Roman"/>
          <w:color w:val="000000"/>
          <w:sz w:val="26"/>
          <w:szCs w:val="26"/>
          <w:u w:val="single"/>
        </w:rPr>
        <w:t>:</w:t>
      </w:r>
    </w:p>
    <w:p w:rsidR="00476D6A" w:rsidRPr="00BD6EDC" w:rsidRDefault="00476D6A" w:rsidP="00476D6A">
      <w:pPr>
        <w:pStyle w:val="Standard"/>
        <w:ind w:firstLine="709"/>
        <w:jc w:val="both"/>
      </w:pPr>
    </w:p>
    <w:p w:rsidR="00550884" w:rsidRDefault="000D7492" w:rsidP="00BD6EDC">
      <w:pPr>
        <w:pStyle w:val="Standard"/>
        <w:ind w:firstLine="709"/>
        <w:jc w:val="both"/>
        <w:rPr>
          <w:lang w:val="en-GB"/>
        </w:rPr>
      </w:pPr>
      <w:r w:rsidRPr="000D7492">
        <w:rPr>
          <w:lang w:val="en-GB"/>
        </w:rPr>
        <w:t xml:space="preserve">Temperature reactivity feedback, caused </w:t>
      </w:r>
      <w:proofErr w:type="spellStart"/>
      <w:r w:rsidRPr="000D7492">
        <w:rPr>
          <w:lang w:val="en-GB"/>
        </w:rPr>
        <w:t>i.e</w:t>
      </w:r>
      <w:proofErr w:type="spellEnd"/>
      <w:r w:rsidRPr="000D7492">
        <w:rPr>
          <w:lang w:val="en-GB"/>
        </w:rPr>
        <w:t xml:space="preserve"> by the Doppler broadening effect, is a crucial aspect of the safety of any reactor. High-Temperature Gas-Cooled Reactors (HTGR) is not an exception. Nevertheless, specific neutronic and thermal-hydraulic properties of those HTGR cores require special anticipation. Due to the long neutron migration length in graphite, long-range neutronic spatial effects </w:t>
      </w:r>
      <w:proofErr w:type="gramStart"/>
      <w:r w:rsidRPr="000D7492">
        <w:rPr>
          <w:lang w:val="en-GB"/>
        </w:rPr>
        <w:t>should be taken</w:t>
      </w:r>
      <w:proofErr w:type="gramEnd"/>
      <w:r w:rsidRPr="000D7492">
        <w:rPr>
          <w:lang w:val="en-GB"/>
        </w:rPr>
        <w:t xml:space="preserve"> into consideration. Yet, deep neutron </w:t>
      </w:r>
      <w:proofErr w:type="spellStart"/>
      <w:r w:rsidRPr="000D7492">
        <w:rPr>
          <w:lang w:val="en-GB"/>
        </w:rPr>
        <w:t>thermalization</w:t>
      </w:r>
      <w:proofErr w:type="spellEnd"/>
      <w:r w:rsidRPr="000D7492">
        <w:rPr>
          <w:lang w:val="en-GB"/>
        </w:rPr>
        <w:t xml:space="preserve"> imposes high flux gradients and other important effects. Moreover, the energy of the thermalized neutron is the thermal equilibrium energy of the core, which obviously depends on the temperature. Those features can be significant for the thermal-hydraulic performance of the reactor. Due to declared </w:t>
      </w:r>
      <w:proofErr w:type="spellStart"/>
      <w:r w:rsidRPr="000D7492">
        <w:rPr>
          <w:lang w:val="en-GB"/>
        </w:rPr>
        <w:t>TRIstructural-ISOtropic</w:t>
      </w:r>
      <w:proofErr w:type="spellEnd"/>
      <w:r w:rsidRPr="000D7492">
        <w:rPr>
          <w:lang w:val="en-GB"/>
        </w:rPr>
        <w:t xml:space="preserve"> (TRISO) particle properties, such as high resistance to their damage, it is essential to identify and assess physical conditions that can increase the risk of radioactive material released from the fuel. In order to estimate hot spots in a fuel element in the HTGR prismatic core a thermal-hydraulic model </w:t>
      </w:r>
      <w:proofErr w:type="gramStart"/>
      <w:r w:rsidRPr="000D7492">
        <w:rPr>
          <w:lang w:val="en-GB"/>
        </w:rPr>
        <w:t>is being created</w:t>
      </w:r>
      <w:proofErr w:type="gramEnd"/>
      <w:r w:rsidRPr="000D7492">
        <w:rPr>
          <w:lang w:val="en-GB"/>
        </w:rPr>
        <w:t xml:space="preserve"> for the core case that utilises the High Temperature engineering Test Reactor (HTTR) fuel block structure using </w:t>
      </w:r>
      <w:proofErr w:type="spellStart"/>
      <w:r w:rsidRPr="000D7492">
        <w:rPr>
          <w:lang w:val="en-GB"/>
        </w:rPr>
        <w:t>OpenFOAM</w:t>
      </w:r>
      <w:proofErr w:type="spellEnd"/>
      <w:r w:rsidRPr="000D7492">
        <w:rPr>
          <w:lang w:val="en-GB"/>
        </w:rPr>
        <w:t xml:space="preserve"> CFD software, supported by a neutronic model in the Serpent code and utilising the Serpent multi-physics interface. During the presentation, the applied methodology for the HGTR fuel element simulation, and perspective for full core application </w:t>
      </w:r>
      <w:proofErr w:type="gramStart"/>
      <w:r w:rsidRPr="000D7492">
        <w:rPr>
          <w:lang w:val="en-GB"/>
        </w:rPr>
        <w:t>will be discussed</w:t>
      </w:r>
      <w:proofErr w:type="gramEnd"/>
      <w:r w:rsidRPr="000D7492">
        <w:rPr>
          <w:lang w:val="en-GB"/>
        </w:rPr>
        <w:t>.</w:t>
      </w:r>
    </w:p>
    <w:p w:rsidR="00470CAA" w:rsidRPr="00470CAA" w:rsidRDefault="00470CAA" w:rsidP="006F2A39">
      <w:pPr>
        <w:pStyle w:val="Standard"/>
        <w:ind w:firstLine="709"/>
        <w:jc w:val="both"/>
      </w:pPr>
    </w:p>
    <w:p w:rsidR="00170DD2" w:rsidRPr="00470CAA" w:rsidRDefault="00170DD2" w:rsidP="006F2A39">
      <w:pPr>
        <w:pStyle w:val="Standard"/>
        <w:ind w:firstLine="709"/>
        <w:jc w:val="both"/>
      </w:pPr>
    </w:p>
    <w:p w:rsidR="00A86AA9" w:rsidRPr="00470CAA" w:rsidRDefault="00A86AA9" w:rsidP="00476D6A">
      <w:pPr>
        <w:pStyle w:val="Standard"/>
        <w:ind w:firstLine="709"/>
        <w:jc w:val="both"/>
        <w:rPr>
          <w:sz w:val="16"/>
        </w:rPr>
      </w:pPr>
    </w:p>
    <w:p w:rsidR="00476D6A" w:rsidRPr="001512CA" w:rsidRDefault="00153246" w:rsidP="00476D6A">
      <w:pPr>
        <w:pStyle w:val="Standard"/>
        <w:jc w:val="both"/>
      </w:pPr>
      <w:r>
        <w:t>Serdecznie zapraszamy</w:t>
      </w:r>
    </w:p>
    <w:p w:rsidR="00476D6A" w:rsidRPr="004F1EA0" w:rsidRDefault="00476D6A" w:rsidP="00476D6A">
      <w:pPr>
        <w:pStyle w:val="Standard"/>
        <w:jc w:val="both"/>
      </w:pPr>
      <w:r w:rsidRPr="004F1EA0">
        <w:t>M</w:t>
      </w:r>
      <w:r w:rsidR="00153246">
        <w:t>ariusz</w:t>
      </w:r>
      <w:r w:rsidRPr="004F1EA0">
        <w:t xml:space="preserve"> Dąbrowski, T</w:t>
      </w:r>
      <w:r w:rsidR="00153246">
        <w:t>omasz</w:t>
      </w:r>
      <w:r w:rsidRPr="004F1EA0">
        <w:t xml:space="preserve"> Kwiatkowski</w:t>
      </w:r>
    </w:p>
    <w:p w:rsidR="002240D5" w:rsidRPr="005121F8" w:rsidRDefault="005227B1" w:rsidP="00BB0025">
      <w:pPr>
        <w:jc w:val="both"/>
        <w:rPr>
          <w:rStyle w:val="Hipercze"/>
          <w:rFonts w:asciiTheme="minorHAnsi" w:hAnsiTheme="minorHAnsi" w:cstheme="minorHAnsi"/>
          <w:sz w:val="22"/>
          <w:szCs w:val="20"/>
        </w:rPr>
      </w:pPr>
      <w:hyperlink r:id="rId12" w:tgtFrame="_blank" w:history="1">
        <w:r w:rsidR="00476D6A" w:rsidRPr="005121F8">
          <w:rPr>
            <w:rStyle w:val="Hipercze"/>
            <w:rFonts w:asciiTheme="minorHAnsi" w:hAnsiTheme="minorHAnsi" w:cstheme="minorHAnsi"/>
            <w:sz w:val="22"/>
            <w:szCs w:val="20"/>
          </w:rPr>
          <w:t>http://www.phd4gen.pl</w:t>
        </w:r>
      </w:hyperlink>
      <w:bookmarkEnd w:id="0"/>
      <w:bookmarkEnd w:id="1"/>
    </w:p>
    <w:p w:rsidR="00244113" w:rsidRDefault="00244113" w:rsidP="00BB0025">
      <w:pPr>
        <w:jc w:val="both"/>
        <w:rPr>
          <w:rStyle w:val="Hipercze"/>
          <w:rFonts w:asciiTheme="minorHAnsi" w:hAnsiTheme="minorHAnsi" w:cstheme="minorHAnsi"/>
          <w:sz w:val="22"/>
          <w:szCs w:val="20"/>
        </w:rPr>
      </w:pPr>
    </w:p>
    <w:p w:rsidR="007E1567" w:rsidRDefault="007E1567" w:rsidP="007E1567">
      <w:pPr>
        <w:pStyle w:val="Standard"/>
        <w:jc w:val="both"/>
        <w:rPr>
          <w:b/>
          <w:u w:val="single"/>
        </w:rPr>
      </w:pPr>
    </w:p>
    <w:p w:rsidR="000D7492" w:rsidRDefault="007E1567" w:rsidP="000D7492">
      <w:pPr>
        <w:pStyle w:val="Standard"/>
        <w:jc w:val="both"/>
        <w:rPr>
          <w:b/>
          <w:u w:val="single"/>
        </w:rPr>
      </w:pPr>
      <w:proofErr w:type="spellStart"/>
      <w:r w:rsidRPr="00470CAA">
        <w:rPr>
          <w:b/>
          <w:u w:val="single"/>
        </w:rPr>
        <w:t>Bio</w:t>
      </w:r>
      <w:proofErr w:type="spellEnd"/>
      <w:r w:rsidRPr="00470CAA">
        <w:rPr>
          <w:b/>
          <w:u w:val="single"/>
        </w:rPr>
        <w:t>:</w:t>
      </w:r>
    </w:p>
    <w:p w:rsidR="006F2A39" w:rsidRPr="000D7492" w:rsidRDefault="000D7492" w:rsidP="000D7492">
      <w:pPr>
        <w:pStyle w:val="Standard"/>
        <w:jc w:val="both"/>
        <w:rPr>
          <w:b/>
          <w:u w:val="single"/>
        </w:rPr>
      </w:pPr>
      <w:r w:rsidRPr="000D7492">
        <w:rPr>
          <w:b/>
          <w:lang w:val="en-GB"/>
        </w:rPr>
        <w:t xml:space="preserve">Michał Górkiewicz </w:t>
      </w:r>
      <w:r w:rsidRPr="000D7492">
        <w:rPr>
          <w:lang w:val="en-GB"/>
        </w:rPr>
        <w:t xml:space="preserve">is a PhD Student at National Centre for Nuclear Research. His research </w:t>
      </w:r>
      <w:proofErr w:type="gramStart"/>
      <w:r w:rsidRPr="000D7492">
        <w:rPr>
          <w:lang w:val="en-GB"/>
        </w:rPr>
        <w:t>is focused</w:t>
      </w:r>
      <w:proofErr w:type="gramEnd"/>
      <w:r w:rsidRPr="000D7492">
        <w:rPr>
          <w:lang w:val="en-GB"/>
        </w:rPr>
        <w:t xml:space="preserve"> on thermal-hydraulic and neutronic analyses of prismatic HTGR using CFD and Monte Carlo methods</w:t>
      </w:r>
      <w:r w:rsidR="00550884" w:rsidRPr="00550884">
        <w:rPr>
          <w:lang w:val="en-GB"/>
        </w:rPr>
        <w:t>.</w:t>
      </w:r>
    </w:p>
    <w:sectPr w:rsidR="006F2A39" w:rsidRPr="000D7492" w:rsidSect="00D2584A">
      <w:headerReference w:type="even" r:id="rId13"/>
      <w:headerReference w:type="default" r:id="rId14"/>
      <w:footerReference w:type="default" r:id="rId15"/>
      <w:headerReference w:type="first" r:id="rId16"/>
      <w:footerReference w:type="first" r:id="rId17"/>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7B1" w:rsidRDefault="005227B1">
      <w:r>
        <w:separator/>
      </w:r>
    </w:p>
  </w:endnote>
  <w:endnote w:type="continuationSeparator" w:id="0">
    <w:p w:rsidR="005227B1" w:rsidRDefault="005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C7" w:rsidRDefault="00525C50">
    <w:pPr>
      <w:pStyle w:val="Stopka"/>
    </w:pPr>
    <w:r>
      <w:rPr>
        <w:noProof/>
      </w:rPr>
      <w:drawing>
        <wp:inline distT="0" distB="0" distL="0" distR="0" wp14:anchorId="5FEBA2A2" wp14:editId="6DCAFAD7">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0D5" w:rsidRDefault="00296D2E">
    <w:pPr>
      <w:pStyle w:val="Stopka"/>
    </w:pPr>
    <w:r>
      <w:rPr>
        <w:noProof/>
      </w:rPr>
      <w:drawing>
        <wp:anchor distT="0" distB="0" distL="114300" distR="114300" simplePos="0" relativeHeight="251657216" behindDoc="0" locked="0" layoutInCell="1" allowOverlap="1">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7B1" w:rsidRDefault="005227B1">
      <w:r>
        <w:separator/>
      </w:r>
    </w:p>
  </w:footnote>
  <w:footnote w:type="continuationSeparator" w:id="0">
    <w:p w:rsidR="005227B1" w:rsidRDefault="005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C7" w:rsidRDefault="005227B1">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width-percent:0;mso-height-percent:0;mso-position-horizontal:center;mso-position-horizontal-relative:margin;mso-position-vertical:center;mso-position-vertical-relative:margin;mso-width-percent:0;mso-height-percent:0"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0D5" w:rsidRPr="002240D5" w:rsidRDefault="002240D5"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0D7492">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0D7492">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6C7" w:rsidRDefault="002240D5">
    <w:pPr>
      <w:pStyle w:val="Nagwek"/>
    </w:pPr>
    <w:r>
      <w:rPr>
        <w:noProof/>
      </w:rPr>
      <w:drawing>
        <wp:inline distT="0" distB="0" distL="0" distR="0" wp14:anchorId="1F05E9B7" wp14:editId="40E3E2A1">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06AE1"/>
    <w:rsid w:val="000166C7"/>
    <w:rsid w:val="00022AFF"/>
    <w:rsid w:val="000263FF"/>
    <w:rsid w:val="00061C1D"/>
    <w:rsid w:val="00061D94"/>
    <w:rsid w:val="000656CB"/>
    <w:rsid w:val="000727C2"/>
    <w:rsid w:val="000856D5"/>
    <w:rsid w:val="00087052"/>
    <w:rsid w:val="00095202"/>
    <w:rsid w:val="000A11EE"/>
    <w:rsid w:val="000C1682"/>
    <w:rsid w:val="000C32C9"/>
    <w:rsid w:val="000C76EB"/>
    <w:rsid w:val="000C7D5D"/>
    <w:rsid w:val="000D7492"/>
    <w:rsid w:val="000F267B"/>
    <w:rsid w:val="00100BDE"/>
    <w:rsid w:val="00104BE2"/>
    <w:rsid w:val="001314B4"/>
    <w:rsid w:val="00135BAF"/>
    <w:rsid w:val="00152AD2"/>
    <w:rsid w:val="00153246"/>
    <w:rsid w:val="00153F7E"/>
    <w:rsid w:val="00170DD2"/>
    <w:rsid w:val="00191E48"/>
    <w:rsid w:val="001A533C"/>
    <w:rsid w:val="00204A6B"/>
    <w:rsid w:val="00204D1F"/>
    <w:rsid w:val="00220B1C"/>
    <w:rsid w:val="00222932"/>
    <w:rsid w:val="002240D5"/>
    <w:rsid w:val="00225F53"/>
    <w:rsid w:val="00232C81"/>
    <w:rsid w:val="00235577"/>
    <w:rsid w:val="00235DE7"/>
    <w:rsid w:val="0023776F"/>
    <w:rsid w:val="00244113"/>
    <w:rsid w:val="002449FC"/>
    <w:rsid w:val="0026142F"/>
    <w:rsid w:val="0028390E"/>
    <w:rsid w:val="00296D2E"/>
    <w:rsid w:val="002A44BF"/>
    <w:rsid w:val="002B1979"/>
    <w:rsid w:val="002B4F51"/>
    <w:rsid w:val="002C7AE6"/>
    <w:rsid w:val="002D10AB"/>
    <w:rsid w:val="002E20FA"/>
    <w:rsid w:val="002F0E1C"/>
    <w:rsid w:val="002F68B1"/>
    <w:rsid w:val="00316C90"/>
    <w:rsid w:val="00330CCF"/>
    <w:rsid w:val="00333F6C"/>
    <w:rsid w:val="00335204"/>
    <w:rsid w:val="0038151C"/>
    <w:rsid w:val="003B2966"/>
    <w:rsid w:val="003C0D96"/>
    <w:rsid w:val="003E0EA3"/>
    <w:rsid w:val="003E1052"/>
    <w:rsid w:val="00424621"/>
    <w:rsid w:val="0044055B"/>
    <w:rsid w:val="0044593E"/>
    <w:rsid w:val="004557E2"/>
    <w:rsid w:val="004676EF"/>
    <w:rsid w:val="00470CAA"/>
    <w:rsid w:val="00476D6A"/>
    <w:rsid w:val="004A07F0"/>
    <w:rsid w:val="004C1B3B"/>
    <w:rsid w:val="004D5F1B"/>
    <w:rsid w:val="004F2D2A"/>
    <w:rsid w:val="00507B79"/>
    <w:rsid w:val="005121F8"/>
    <w:rsid w:val="005124A9"/>
    <w:rsid w:val="005149C8"/>
    <w:rsid w:val="005227B1"/>
    <w:rsid w:val="00525C50"/>
    <w:rsid w:val="00534DCD"/>
    <w:rsid w:val="00550884"/>
    <w:rsid w:val="00561504"/>
    <w:rsid w:val="00563CB8"/>
    <w:rsid w:val="005725F8"/>
    <w:rsid w:val="00573C0A"/>
    <w:rsid w:val="005747DE"/>
    <w:rsid w:val="00576248"/>
    <w:rsid w:val="00577993"/>
    <w:rsid w:val="005856C4"/>
    <w:rsid w:val="0059647D"/>
    <w:rsid w:val="005F4051"/>
    <w:rsid w:val="00611641"/>
    <w:rsid w:val="006220B3"/>
    <w:rsid w:val="00627245"/>
    <w:rsid w:val="006514D4"/>
    <w:rsid w:val="00656A9B"/>
    <w:rsid w:val="00660B03"/>
    <w:rsid w:val="006633D7"/>
    <w:rsid w:val="00665F1A"/>
    <w:rsid w:val="006663AC"/>
    <w:rsid w:val="0069612A"/>
    <w:rsid w:val="006E4399"/>
    <w:rsid w:val="006F0EF3"/>
    <w:rsid w:val="006F2A39"/>
    <w:rsid w:val="007038EB"/>
    <w:rsid w:val="0071542C"/>
    <w:rsid w:val="00725441"/>
    <w:rsid w:val="00734D6E"/>
    <w:rsid w:val="00736D3C"/>
    <w:rsid w:val="007414CF"/>
    <w:rsid w:val="007601E0"/>
    <w:rsid w:val="007901FE"/>
    <w:rsid w:val="00793CD5"/>
    <w:rsid w:val="007A1694"/>
    <w:rsid w:val="007A1E37"/>
    <w:rsid w:val="007A5F20"/>
    <w:rsid w:val="007A6EF9"/>
    <w:rsid w:val="007B0716"/>
    <w:rsid w:val="007B17E8"/>
    <w:rsid w:val="007D2C9D"/>
    <w:rsid w:val="007D4021"/>
    <w:rsid w:val="007E1567"/>
    <w:rsid w:val="007F4191"/>
    <w:rsid w:val="00803028"/>
    <w:rsid w:val="008047C8"/>
    <w:rsid w:val="00821CCE"/>
    <w:rsid w:val="008247EC"/>
    <w:rsid w:val="00831651"/>
    <w:rsid w:val="00832932"/>
    <w:rsid w:val="00844681"/>
    <w:rsid w:val="00870987"/>
    <w:rsid w:val="008772F6"/>
    <w:rsid w:val="00881644"/>
    <w:rsid w:val="00887521"/>
    <w:rsid w:val="00896903"/>
    <w:rsid w:val="008A0245"/>
    <w:rsid w:val="008A30BF"/>
    <w:rsid w:val="008B4A0D"/>
    <w:rsid w:val="008B555C"/>
    <w:rsid w:val="008B7443"/>
    <w:rsid w:val="008D0DCA"/>
    <w:rsid w:val="008F60C3"/>
    <w:rsid w:val="00920D58"/>
    <w:rsid w:val="0092125F"/>
    <w:rsid w:val="009337AC"/>
    <w:rsid w:val="00942C9F"/>
    <w:rsid w:val="00954247"/>
    <w:rsid w:val="009A205D"/>
    <w:rsid w:val="009D0C9B"/>
    <w:rsid w:val="009E1EFF"/>
    <w:rsid w:val="00A05D62"/>
    <w:rsid w:val="00A176FA"/>
    <w:rsid w:val="00A36A79"/>
    <w:rsid w:val="00A37DDF"/>
    <w:rsid w:val="00A4655E"/>
    <w:rsid w:val="00A56922"/>
    <w:rsid w:val="00A84352"/>
    <w:rsid w:val="00A86AA9"/>
    <w:rsid w:val="00A90C75"/>
    <w:rsid w:val="00AC6330"/>
    <w:rsid w:val="00AD093E"/>
    <w:rsid w:val="00AD3451"/>
    <w:rsid w:val="00AD3792"/>
    <w:rsid w:val="00AF37C3"/>
    <w:rsid w:val="00B125A0"/>
    <w:rsid w:val="00B133E0"/>
    <w:rsid w:val="00B13C72"/>
    <w:rsid w:val="00B2255A"/>
    <w:rsid w:val="00B26936"/>
    <w:rsid w:val="00B44510"/>
    <w:rsid w:val="00B4609A"/>
    <w:rsid w:val="00B52D2D"/>
    <w:rsid w:val="00B61231"/>
    <w:rsid w:val="00B62723"/>
    <w:rsid w:val="00B76840"/>
    <w:rsid w:val="00B768B7"/>
    <w:rsid w:val="00BA6B74"/>
    <w:rsid w:val="00BB0025"/>
    <w:rsid w:val="00BB7D90"/>
    <w:rsid w:val="00BC51AE"/>
    <w:rsid w:val="00BC7C22"/>
    <w:rsid w:val="00BD6EDC"/>
    <w:rsid w:val="00BF136D"/>
    <w:rsid w:val="00C017D8"/>
    <w:rsid w:val="00C136BC"/>
    <w:rsid w:val="00C305E3"/>
    <w:rsid w:val="00C37785"/>
    <w:rsid w:val="00C450AE"/>
    <w:rsid w:val="00C46334"/>
    <w:rsid w:val="00C47FC0"/>
    <w:rsid w:val="00C53237"/>
    <w:rsid w:val="00C60FCA"/>
    <w:rsid w:val="00C66367"/>
    <w:rsid w:val="00C74AE0"/>
    <w:rsid w:val="00C75840"/>
    <w:rsid w:val="00C76553"/>
    <w:rsid w:val="00C81C88"/>
    <w:rsid w:val="00C85411"/>
    <w:rsid w:val="00C8712F"/>
    <w:rsid w:val="00C927A6"/>
    <w:rsid w:val="00CB7847"/>
    <w:rsid w:val="00CC605F"/>
    <w:rsid w:val="00CD36CE"/>
    <w:rsid w:val="00CE531B"/>
    <w:rsid w:val="00D016A6"/>
    <w:rsid w:val="00D04685"/>
    <w:rsid w:val="00D12183"/>
    <w:rsid w:val="00D2584A"/>
    <w:rsid w:val="00D61C72"/>
    <w:rsid w:val="00D66BEF"/>
    <w:rsid w:val="00D74256"/>
    <w:rsid w:val="00D837E8"/>
    <w:rsid w:val="00D96899"/>
    <w:rsid w:val="00DA76B3"/>
    <w:rsid w:val="00DB7183"/>
    <w:rsid w:val="00DC7EF5"/>
    <w:rsid w:val="00DF66FA"/>
    <w:rsid w:val="00E01A85"/>
    <w:rsid w:val="00E132AB"/>
    <w:rsid w:val="00E24292"/>
    <w:rsid w:val="00E24EBF"/>
    <w:rsid w:val="00E33025"/>
    <w:rsid w:val="00E42244"/>
    <w:rsid w:val="00E54D9A"/>
    <w:rsid w:val="00E60C18"/>
    <w:rsid w:val="00E67D39"/>
    <w:rsid w:val="00E942D3"/>
    <w:rsid w:val="00EC4189"/>
    <w:rsid w:val="00ED25CE"/>
    <w:rsid w:val="00ED6523"/>
    <w:rsid w:val="00ED7F9D"/>
    <w:rsid w:val="00EF1EF8"/>
    <w:rsid w:val="00F11207"/>
    <w:rsid w:val="00F23329"/>
    <w:rsid w:val="00F56CD9"/>
    <w:rsid w:val="00F7744D"/>
    <w:rsid w:val="00F84D05"/>
    <w:rsid w:val="00F929E8"/>
    <w:rsid w:val="00F93E10"/>
    <w:rsid w:val="00FA33A2"/>
    <w:rsid w:val="00FC34C0"/>
    <w:rsid w:val="00FE47A9"/>
    <w:rsid w:val="00FE4F9A"/>
    <w:rsid w:val="00FF33A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5:docId w15:val="{8291D891-683D-4D75-B8E1-CA98C934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paragraph" w:customStyle="1" w:styleId="nova-legacy-e-listitem">
    <w:name w:val="nova-legacy-e-list__item"/>
    <w:basedOn w:val="Normalny"/>
    <w:rsid w:val="002441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hd4gen.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3.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4.xml><?xml version="1.0" encoding="utf-8"?>
<ds:datastoreItem xmlns:ds="http://schemas.openxmlformats.org/officeDocument/2006/customXml" ds:itemID="{0EA1CDF8-45FE-46F5-986E-E293DBAD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0</TotalTime>
  <Pages>1</Pages>
  <Words>326</Words>
  <Characters>1958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papier_firmowy_ncbj_ang_nowy</vt:lpstr>
    </vt:vector>
  </TitlesOfParts>
  <Company>IPJ</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papier_firmowy_ncbj_ang_nowy</dc:title>
  <dc:creator>gryzewskap</dc:creator>
  <cp:lastModifiedBy>Kuźniar Katarzyna</cp:lastModifiedBy>
  <cp:revision>2</cp:revision>
  <cp:lastPrinted>2023-04-06T13:19:00Z</cp:lastPrinted>
  <dcterms:created xsi:type="dcterms:W3CDTF">2023-04-13T13:22:00Z</dcterms:created>
  <dcterms:modified xsi:type="dcterms:W3CDTF">2023-04-13T13:22:00Z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