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55C" w:rsidRDefault="008B555C"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GoBack"/>
      <w:bookmarkEnd w:id="2"/>
    </w:p>
    <w:p w:rsidR="008B555C" w:rsidRDefault="008B555C" w:rsidP="00EF1EF8">
      <w:pPr>
        <w:pStyle w:val="Standard"/>
        <w:jc w:val="center"/>
        <w:rPr>
          <w:rFonts w:ascii="Liberation Serif" w:eastAsia="DejaVu Sans" w:hAnsi="Liberation Serif"/>
          <w:b/>
          <w:bCs/>
          <w:kern w:val="3"/>
          <w:sz w:val="30"/>
          <w:szCs w:val="28"/>
          <w:lang w:eastAsia="zh-CN" w:bidi="hi-IN"/>
        </w:rPr>
      </w:pPr>
    </w:p>
    <w:p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8B555C">
        <w:rPr>
          <w:rFonts w:ascii="Liberation Serif" w:eastAsia="DejaVu Sans" w:hAnsi="Liberation Serif"/>
          <w:b/>
          <w:color w:val="00B050"/>
          <w:kern w:val="3"/>
          <w:sz w:val="28"/>
          <w:szCs w:val="28"/>
          <w:lang w:eastAsia="zh-CN" w:bidi="hi-IN"/>
        </w:rPr>
        <w:t>17</w:t>
      </w:r>
      <w:r w:rsidR="00A36A79">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Pr="00BB3FA1">
        <w:rPr>
          <w:rFonts w:ascii="Liberation Serif" w:eastAsia="DejaVu Sans" w:hAnsi="Liberation Serif"/>
          <w:b/>
          <w:color w:val="00B050"/>
          <w:kern w:val="3"/>
          <w:sz w:val="28"/>
          <w:szCs w:val="28"/>
          <w:lang w:eastAsia="zh-CN" w:bidi="hi-IN"/>
        </w:rPr>
        <w:t>1</w:t>
      </w:r>
      <w:r w:rsidR="0069612A">
        <w:rPr>
          <w:rFonts w:ascii="Liberation Serif" w:eastAsia="DejaVu Sans" w:hAnsi="Liberation Serif"/>
          <w:b/>
          <w:color w:val="00B050"/>
          <w:kern w:val="3"/>
          <w:sz w:val="28"/>
          <w:szCs w:val="28"/>
          <w:lang w:eastAsia="zh-CN" w:bidi="hi-IN"/>
        </w:rPr>
        <w:t>.2023</w:t>
      </w:r>
    </w:p>
    <w:p w:rsidR="00EF1EF8" w:rsidRPr="00BB3FA1" w:rsidRDefault="00EF1EF8" w:rsidP="00EF1EF8">
      <w:pPr>
        <w:pStyle w:val="Standard"/>
        <w:jc w:val="center"/>
        <w:rPr>
          <w:color w:val="00B050"/>
        </w:rPr>
      </w:pPr>
      <w:r>
        <w:rPr>
          <w:rFonts w:eastAsia="Times New Roman"/>
          <w:b/>
          <w:bCs/>
          <w:color w:val="FF0000"/>
          <w:sz w:val="28"/>
          <w:szCs w:val="36"/>
        </w:rPr>
        <w:t>Wyjątkowo:</w:t>
      </w:r>
      <w:r w:rsidRPr="00BB3FA1">
        <w:rPr>
          <w:rFonts w:ascii="Liberation Serif" w:eastAsia="DejaVu Sans" w:hAnsi="Liberation Serif"/>
          <w:b/>
          <w:color w:val="00B050"/>
          <w:kern w:val="3"/>
          <w:sz w:val="28"/>
          <w:szCs w:val="28"/>
          <w:lang w:eastAsia="zh-CN" w:bidi="hi-IN"/>
        </w:rPr>
        <w:t xml:space="preserve"> 1</w:t>
      </w:r>
      <w:r w:rsidR="008B555C">
        <w:rPr>
          <w:rFonts w:ascii="Liberation Serif" w:eastAsia="DejaVu Sans" w:hAnsi="Liberation Serif"/>
          <w:b/>
          <w:color w:val="00B050"/>
          <w:kern w:val="3"/>
          <w:sz w:val="28"/>
          <w:szCs w:val="28"/>
          <w:lang w:eastAsia="zh-CN" w:bidi="hi-IN"/>
        </w:rPr>
        <w:t>4:3</w:t>
      </w:r>
      <w:r w:rsidRPr="00BB3FA1">
        <w:rPr>
          <w:rFonts w:ascii="Liberation Serif" w:eastAsia="DejaVu Sans" w:hAnsi="Liberation Serif"/>
          <w:b/>
          <w:color w:val="00B050"/>
          <w:kern w:val="3"/>
          <w:sz w:val="28"/>
          <w:szCs w:val="28"/>
          <w:lang w:eastAsia="zh-CN" w:bidi="hi-IN"/>
        </w:rPr>
        <w:t>0</w:t>
      </w:r>
    </w:p>
    <w:p w:rsidR="00EF1EF8" w:rsidRPr="00BB3FA1" w:rsidRDefault="00EF1EF8" w:rsidP="00EF1EF8">
      <w:pPr>
        <w:pStyle w:val="Standard"/>
        <w:jc w:val="center"/>
        <w:rPr>
          <w:sz w:val="28"/>
          <w:szCs w:val="28"/>
        </w:rPr>
      </w:pPr>
      <w:r w:rsidRPr="00BB3FA1">
        <w:rPr>
          <w:sz w:val="28"/>
          <w:szCs w:val="28"/>
        </w:rPr>
        <w:t>transmisja online:</w:t>
      </w:r>
    </w:p>
    <w:p w:rsidR="00EF1EF8" w:rsidRPr="00BB3FA1" w:rsidRDefault="00A47365"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EF1EF8" w:rsidRPr="00EF1EF8" w:rsidRDefault="00EF1EF8" w:rsidP="00476D6A">
      <w:pPr>
        <w:pStyle w:val="Standard"/>
        <w:jc w:val="center"/>
        <w:rPr>
          <w:rFonts w:eastAsia="Times New Roman"/>
          <w:b/>
          <w:bCs/>
          <w:color w:val="000080"/>
          <w:sz w:val="32"/>
          <w:szCs w:val="36"/>
        </w:rPr>
      </w:pPr>
    </w:p>
    <w:p w:rsidR="00A05D62" w:rsidRPr="00A37DDF" w:rsidRDefault="008B555C" w:rsidP="00A05D62">
      <w:pPr>
        <w:pStyle w:val="Standard"/>
        <w:jc w:val="center"/>
        <w:rPr>
          <w:rFonts w:eastAsia="Times New Roman"/>
          <w:b/>
          <w:bCs/>
          <w:color w:val="000080"/>
          <w:sz w:val="32"/>
          <w:szCs w:val="36"/>
          <w:lang w:val="en-GB"/>
        </w:rPr>
      </w:pPr>
      <w:r w:rsidRPr="008B555C">
        <w:rPr>
          <w:rFonts w:eastAsia="Times New Roman"/>
          <w:b/>
          <w:bCs/>
          <w:color w:val="000080"/>
          <w:sz w:val="32"/>
          <w:szCs w:val="36"/>
          <w:lang w:val="en-GB"/>
        </w:rPr>
        <w:t>Cesar Queral</w:t>
      </w:r>
      <w:r w:rsidRPr="008B555C">
        <w:rPr>
          <w:rFonts w:eastAsia="Times New Roman"/>
          <w:b/>
          <w:bCs/>
          <w:color w:val="000080"/>
          <w:sz w:val="32"/>
          <w:szCs w:val="36"/>
          <w:vertAlign w:val="superscript"/>
          <w:lang w:val="en-GB"/>
        </w:rPr>
        <w:t>1</w:t>
      </w:r>
      <w:r w:rsidRPr="008B555C">
        <w:rPr>
          <w:rFonts w:eastAsia="Times New Roman"/>
          <w:b/>
          <w:bCs/>
          <w:color w:val="000080"/>
          <w:sz w:val="32"/>
          <w:szCs w:val="36"/>
          <w:lang w:val="en-GB"/>
        </w:rPr>
        <w:t>and Kevin Fernandez-Cosials</w:t>
      </w:r>
      <w:r w:rsidRPr="008B555C">
        <w:rPr>
          <w:rFonts w:eastAsia="Times New Roman"/>
          <w:b/>
          <w:bCs/>
          <w:color w:val="000080"/>
          <w:sz w:val="32"/>
          <w:szCs w:val="36"/>
          <w:vertAlign w:val="superscript"/>
          <w:lang w:val="en-GB"/>
        </w:rPr>
        <w:t xml:space="preserve">1,2 </w:t>
      </w:r>
    </w:p>
    <w:p w:rsidR="00476D6A" w:rsidRPr="00A37DDF" w:rsidRDefault="008B555C" w:rsidP="00A05D62">
      <w:pPr>
        <w:pStyle w:val="Standard"/>
        <w:jc w:val="center"/>
        <w:rPr>
          <w:rFonts w:eastAsia="Times New Roman"/>
          <w:bCs/>
          <w:color w:val="000080"/>
          <w:sz w:val="32"/>
          <w:szCs w:val="36"/>
          <w:lang w:val="en-GB"/>
        </w:rPr>
      </w:pPr>
      <w:r w:rsidRPr="008B555C">
        <w:rPr>
          <w:rFonts w:eastAsia="Times New Roman"/>
          <w:bCs/>
          <w:color w:val="000080"/>
          <w:sz w:val="22"/>
          <w:szCs w:val="36"/>
          <w:vertAlign w:val="superscript"/>
          <w:lang w:val="en-GB"/>
        </w:rPr>
        <w:t>1</w:t>
      </w:r>
      <w:r w:rsidRPr="008B555C">
        <w:rPr>
          <w:rFonts w:eastAsia="Times New Roman"/>
          <w:bCs/>
          <w:color w:val="000080"/>
          <w:sz w:val="22"/>
          <w:szCs w:val="36"/>
          <w:lang w:val="en-GB"/>
        </w:rPr>
        <w:t xml:space="preserve">Universidad Politécnica de Madrid, </w:t>
      </w:r>
      <w:r w:rsidRPr="008B555C">
        <w:rPr>
          <w:rFonts w:eastAsia="Times New Roman"/>
          <w:bCs/>
          <w:color w:val="000080"/>
          <w:sz w:val="22"/>
          <w:szCs w:val="36"/>
          <w:vertAlign w:val="superscript"/>
          <w:lang w:val="en-GB"/>
        </w:rPr>
        <w:t>2</w:t>
      </w:r>
      <w:r w:rsidRPr="008B555C">
        <w:rPr>
          <w:rFonts w:eastAsia="Times New Roman"/>
          <w:bCs/>
          <w:color w:val="000080"/>
          <w:sz w:val="22"/>
          <w:szCs w:val="36"/>
          <w:lang w:val="en-GB"/>
        </w:rPr>
        <w:t xml:space="preserve">Texas A&amp;M </w:t>
      </w:r>
      <w:r w:rsidR="00476D6A" w:rsidRPr="00A37DDF">
        <w:rPr>
          <w:rFonts w:eastAsia="Times New Roman"/>
          <w:bCs/>
          <w:color w:val="000080"/>
          <w:sz w:val="18"/>
          <w:szCs w:val="36"/>
          <w:lang w:val="en-GB"/>
        </w:rPr>
        <w:t xml:space="preserve"> </w:t>
      </w:r>
    </w:p>
    <w:p w:rsidR="00476D6A" w:rsidRPr="00A37DDF" w:rsidRDefault="00476D6A" w:rsidP="00476D6A">
      <w:pPr>
        <w:pStyle w:val="Standard"/>
        <w:jc w:val="center"/>
        <w:rPr>
          <w:rFonts w:eastAsia="Times New Roman"/>
          <w:b/>
          <w:bCs/>
          <w:color w:val="000080"/>
          <w:sz w:val="32"/>
          <w:szCs w:val="36"/>
          <w:lang w:val="en-GB"/>
        </w:rPr>
      </w:pPr>
      <w:r w:rsidRPr="00A37DDF">
        <w:rPr>
          <w:rFonts w:eastAsia="Times New Roman"/>
          <w:b/>
          <w:bCs/>
          <w:color w:val="000080"/>
          <w:sz w:val="32"/>
          <w:szCs w:val="36"/>
          <w:lang w:val="en-GB"/>
        </w:rPr>
        <w:t xml:space="preserve"> </w:t>
      </w:r>
    </w:p>
    <w:p w:rsidR="0028390E" w:rsidRPr="00A37DDF" w:rsidRDefault="0028390E" w:rsidP="00476D6A">
      <w:pPr>
        <w:pStyle w:val="Standard"/>
        <w:jc w:val="center"/>
        <w:rPr>
          <w:sz w:val="10"/>
          <w:lang w:val="en-GB"/>
        </w:rPr>
      </w:pPr>
    </w:p>
    <w:p w:rsidR="00476D6A" w:rsidRPr="0028390E" w:rsidRDefault="008B555C" w:rsidP="0028390E">
      <w:pPr>
        <w:pStyle w:val="NormalnyWeb"/>
        <w:spacing w:after="0" w:afterAutospacing="0"/>
        <w:jc w:val="center"/>
        <w:rPr>
          <w:rStyle w:val="Internetlink"/>
          <w:b/>
          <w:bCs/>
          <w:color w:val="auto"/>
          <w:sz w:val="28"/>
          <w:szCs w:val="28"/>
          <w:u w:val="none"/>
          <w:lang w:val="en-GB"/>
        </w:rPr>
      </w:pPr>
      <w:r w:rsidRPr="008B555C">
        <w:rPr>
          <w:rStyle w:val="Internetlink"/>
          <w:b/>
          <w:bCs/>
          <w:color w:val="auto"/>
          <w:sz w:val="28"/>
          <w:szCs w:val="28"/>
          <w:u w:val="none"/>
          <w:lang w:val="en-GB"/>
        </w:rPr>
        <w:t xml:space="preserve">Statistical Analysis of NPP transients: LBLOCA in a PWR; </w:t>
      </w:r>
      <w:r w:rsidR="00235DE7">
        <w:rPr>
          <w:rStyle w:val="Internetlink"/>
          <w:b/>
          <w:bCs/>
          <w:color w:val="auto"/>
          <w:sz w:val="28"/>
          <w:szCs w:val="28"/>
          <w:u w:val="none"/>
          <w:lang w:val="en-GB"/>
        </w:rPr>
        <w:br/>
      </w:r>
      <w:r w:rsidRPr="008B555C">
        <w:rPr>
          <w:rStyle w:val="Internetlink"/>
          <w:b/>
          <w:bCs/>
          <w:color w:val="auto"/>
          <w:sz w:val="28"/>
          <w:szCs w:val="28"/>
          <w:u w:val="none"/>
          <w:lang w:val="en-GB"/>
        </w:rPr>
        <w:t xml:space="preserve">Parametric, non-parametric methods and EBEPU </w:t>
      </w:r>
    </w:p>
    <w:p w:rsidR="00476D6A" w:rsidRDefault="00476D6A" w:rsidP="00476D6A">
      <w:pPr>
        <w:pStyle w:val="Standard"/>
        <w:jc w:val="both"/>
        <w:rPr>
          <w:rFonts w:eastAsia="Times New Roman"/>
          <w:b/>
          <w:bCs/>
          <w:color w:val="000000"/>
          <w:sz w:val="26"/>
          <w:szCs w:val="26"/>
          <w:lang w:val="en-GB"/>
        </w:rPr>
      </w:pPr>
    </w:p>
    <w:p w:rsidR="00A86AA9" w:rsidRPr="00A86AA9" w:rsidRDefault="00A86AA9" w:rsidP="00476D6A">
      <w:pPr>
        <w:pStyle w:val="Standard"/>
        <w:jc w:val="both"/>
        <w:rPr>
          <w:rFonts w:eastAsia="Times New Roman"/>
          <w:b/>
          <w:bCs/>
          <w:color w:val="000000"/>
          <w:sz w:val="26"/>
          <w:szCs w:val="26"/>
          <w:lang w:val="en-GB"/>
        </w:rPr>
      </w:pPr>
    </w:p>
    <w:p w:rsidR="00476D6A" w:rsidRPr="0038151C" w:rsidRDefault="00476D6A" w:rsidP="00476D6A">
      <w:pPr>
        <w:pStyle w:val="Standard"/>
        <w:jc w:val="both"/>
        <w:rPr>
          <w:rFonts w:eastAsia="Times New Roman"/>
          <w:color w:val="000000"/>
          <w:sz w:val="26"/>
          <w:szCs w:val="26"/>
          <w:u w:val="single"/>
          <w:lang w:val="en-GB"/>
        </w:rPr>
      </w:pPr>
      <w:r w:rsidRPr="0038151C">
        <w:rPr>
          <w:rFonts w:eastAsia="Times New Roman"/>
          <w:b/>
          <w:bCs/>
          <w:color w:val="000000"/>
          <w:sz w:val="26"/>
          <w:szCs w:val="26"/>
          <w:u w:val="single"/>
          <w:lang w:val="en-GB"/>
        </w:rPr>
        <w:t>Abstract</w:t>
      </w:r>
      <w:r w:rsidRPr="0038151C">
        <w:rPr>
          <w:rFonts w:eastAsia="Times New Roman"/>
          <w:color w:val="000000"/>
          <w:sz w:val="26"/>
          <w:szCs w:val="26"/>
          <w:u w:val="single"/>
          <w:lang w:val="en-GB"/>
        </w:rPr>
        <w:t>:</w:t>
      </w:r>
    </w:p>
    <w:p w:rsidR="00476D6A" w:rsidRPr="0038151C" w:rsidRDefault="00476D6A" w:rsidP="00476D6A">
      <w:pPr>
        <w:pStyle w:val="Standard"/>
        <w:ind w:firstLine="709"/>
        <w:jc w:val="both"/>
        <w:rPr>
          <w:lang w:val="en-GB"/>
        </w:rPr>
      </w:pPr>
    </w:p>
    <w:p w:rsidR="008B555C" w:rsidRDefault="008B555C" w:rsidP="00F23329">
      <w:pPr>
        <w:pStyle w:val="Standard"/>
        <w:ind w:firstLine="709"/>
        <w:jc w:val="both"/>
        <w:rPr>
          <w:lang w:val="en-GB"/>
        </w:rPr>
      </w:pPr>
      <w:r w:rsidRPr="008B555C">
        <w:rPr>
          <w:lang w:val="en-GB"/>
        </w:rPr>
        <w:t xml:space="preserve">The Best Estimate Plus Uncertainty (BEPU) approach is being used worldwide for nuclear power plants licensing. This method relies on the use of best estimate models to simulate sequences, evaluating the uncertainties involved. To assess these uncertainties, several methodologies have been developed such as the non-parametric Wilks/Wald method, parametric methods that reconstruct a distribution from the data, or the binomial approach. Additionally, sensitivity analyses can be performed to obtain the correlation of the output-inputs. Finally, a variability analysis of the most influential parameters is made to find a combination of parameters that can lead to damage is also useful. In this seminar, all previous techniques are described, studied and applied by performing a large Monte Carlo set of simulations of a loss of coolant accident in a PWR assessing two figures of merit. Finally, some remarks will be provided on how to employ BEPU coupled with PSA in the new approach of Extended-BEPU (EBEPU).  </w:t>
      </w:r>
    </w:p>
    <w:p w:rsidR="00153246" w:rsidRDefault="00153246" w:rsidP="00476D6A">
      <w:pPr>
        <w:pStyle w:val="Standard"/>
        <w:ind w:firstLine="709"/>
        <w:jc w:val="both"/>
        <w:rPr>
          <w:lang w:val="en-GB"/>
        </w:rPr>
      </w:pPr>
    </w:p>
    <w:p w:rsidR="00A86AA9" w:rsidRPr="00837A00" w:rsidRDefault="00A86AA9" w:rsidP="00476D6A">
      <w:pPr>
        <w:pStyle w:val="Standard"/>
        <w:ind w:firstLine="709"/>
        <w:jc w:val="both"/>
        <w:rPr>
          <w:lang w:val="en-GB"/>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476D6A" w:rsidRPr="009F2036" w:rsidRDefault="00476D6A" w:rsidP="00476D6A">
      <w:pPr>
        <w:pStyle w:val="Standard"/>
        <w:jc w:val="both"/>
        <w:rPr>
          <w:rFonts w:eastAsia="Times New Roman"/>
          <w:color w:val="000000"/>
          <w:szCs w:val="28"/>
        </w:rPr>
      </w:pPr>
    </w:p>
    <w:p w:rsidR="002240D5" w:rsidRPr="008B555C" w:rsidRDefault="00A47365" w:rsidP="00BB0025">
      <w:pPr>
        <w:jc w:val="both"/>
        <w:rPr>
          <w:rStyle w:val="Hipercze"/>
          <w:rFonts w:asciiTheme="minorHAnsi" w:hAnsiTheme="minorHAnsi" w:cstheme="minorHAnsi"/>
          <w:sz w:val="22"/>
          <w:szCs w:val="20"/>
          <w:lang w:val="en-GB"/>
        </w:rPr>
      </w:pPr>
      <w:hyperlink r:id="rId12" w:tgtFrame="_blank" w:history="1">
        <w:r w:rsidR="00476D6A" w:rsidRPr="008B555C">
          <w:rPr>
            <w:rStyle w:val="Hipercze"/>
            <w:rFonts w:asciiTheme="minorHAnsi" w:hAnsiTheme="minorHAnsi" w:cstheme="minorHAnsi"/>
            <w:sz w:val="22"/>
            <w:szCs w:val="20"/>
            <w:lang w:val="en-GB"/>
          </w:rPr>
          <w:t>http://www.phd4gen.pl</w:t>
        </w:r>
      </w:hyperlink>
      <w:bookmarkEnd w:id="0"/>
      <w:bookmarkEnd w:id="1"/>
    </w:p>
    <w:p w:rsidR="00244113" w:rsidRPr="008B555C" w:rsidRDefault="00244113" w:rsidP="00BB0025">
      <w:pPr>
        <w:jc w:val="both"/>
        <w:rPr>
          <w:rStyle w:val="Hipercze"/>
          <w:rFonts w:asciiTheme="minorHAnsi" w:hAnsiTheme="minorHAnsi" w:cstheme="minorHAnsi"/>
          <w:sz w:val="22"/>
          <w:szCs w:val="20"/>
          <w:lang w:val="en-GB"/>
        </w:rPr>
      </w:pPr>
    </w:p>
    <w:p w:rsidR="00244113" w:rsidRDefault="00244113" w:rsidP="00BB0025">
      <w:pPr>
        <w:jc w:val="both"/>
        <w:rPr>
          <w:rStyle w:val="Hipercze"/>
          <w:rFonts w:asciiTheme="minorHAnsi" w:hAnsiTheme="minorHAnsi" w:cstheme="minorHAnsi"/>
          <w:sz w:val="22"/>
          <w:szCs w:val="20"/>
          <w:lang w:val="en-GB"/>
        </w:rPr>
      </w:pPr>
    </w:p>
    <w:p w:rsidR="008B555C" w:rsidRDefault="008B555C" w:rsidP="00BB0025">
      <w:pPr>
        <w:jc w:val="both"/>
        <w:rPr>
          <w:rStyle w:val="Hipercze"/>
          <w:rFonts w:asciiTheme="minorHAnsi" w:hAnsiTheme="minorHAnsi" w:cstheme="minorHAnsi"/>
          <w:sz w:val="22"/>
          <w:szCs w:val="20"/>
          <w:lang w:val="en-GB"/>
        </w:rPr>
      </w:pPr>
    </w:p>
    <w:p w:rsidR="008B555C" w:rsidRDefault="008B555C" w:rsidP="00BB0025">
      <w:pPr>
        <w:jc w:val="both"/>
        <w:rPr>
          <w:rStyle w:val="Hipercze"/>
          <w:rFonts w:asciiTheme="minorHAnsi" w:hAnsiTheme="minorHAnsi" w:cstheme="minorHAnsi"/>
          <w:sz w:val="22"/>
          <w:szCs w:val="20"/>
          <w:lang w:val="en-GB"/>
        </w:rPr>
      </w:pPr>
    </w:p>
    <w:p w:rsidR="008B555C" w:rsidRDefault="008B555C" w:rsidP="00BB0025">
      <w:pPr>
        <w:jc w:val="both"/>
        <w:rPr>
          <w:rStyle w:val="Hipercze"/>
          <w:rFonts w:asciiTheme="minorHAnsi" w:hAnsiTheme="minorHAnsi" w:cstheme="minorHAnsi"/>
          <w:sz w:val="22"/>
          <w:szCs w:val="20"/>
          <w:lang w:val="en-GB"/>
        </w:rPr>
      </w:pPr>
    </w:p>
    <w:p w:rsidR="008B555C" w:rsidRDefault="008B555C" w:rsidP="00BB0025">
      <w:pPr>
        <w:jc w:val="both"/>
        <w:rPr>
          <w:rStyle w:val="Hipercze"/>
          <w:rFonts w:asciiTheme="minorHAnsi" w:hAnsiTheme="minorHAnsi" w:cstheme="minorHAnsi"/>
          <w:sz w:val="22"/>
          <w:szCs w:val="20"/>
          <w:lang w:val="en-GB"/>
        </w:rPr>
      </w:pPr>
    </w:p>
    <w:p w:rsidR="008B555C" w:rsidRPr="008B555C" w:rsidRDefault="008B555C" w:rsidP="00BB0025">
      <w:pPr>
        <w:jc w:val="both"/>
        <w:rPr>
          <w:rStyle w:val="Hipercze"/>
          <w:rFonts w:asciiTheme="minorHAnsi" w:hAnsiTheme="minorHAnsi" w:cstheme="minorHAnsi"/>
          <w:sz w:val="22"/>
          <w:szCs w:val="20"/>
          <w:lang w:val="en-GB"/>
        </w:rPr>
      </w:pPr>
    </w:p>
    <w:p w:rsidR="00244113" w:rsidRPr="008B555C" w:rsidRDefault="00244113" w:rsidP="00244113">
      <w:pPr>
        <w:pStyle w:val="Standard"/>
        <w:jc w:val="both"/>
        <w:rPr>
          <w:b/>
          <w:u w:val="single"/>
          <w:lang w:val="en-GB"/>
        </w:rPr>
      </w:pPr>
      <w:r w:rsidRPr="008B555C">
        <w:rPr>
          <w:b/>
          <w:u w:val="single"/>
          <w:lang w:val="en-GB"/>
        </w:rPr>
        <w:t>Biographical Note</w:t>
      </w:r>
      <w:r w:rsidR="008B555C">
        <w:rPr>
          <w:b/>
          <w:u w:val="single"/>
          <w:lang w:val="en-GB"/>
        </w:rPr>
        <w:t>s</w:t>
      </w:r>
      <w:r w:rsidRPr="008B555C">
        <w:rPr>
          <w:b/>
          <w:u w:val="single"/>
          <w:lang w:val="en-GB"/>
        </w:rPr>
        <w:t>:</w:t>
      </w:r>
    </w:p>
    <w:p w:rsidR="00244113" w:rsidRDefault="00244113" w:rsidP="00244113">
      <w:pPr>
        <w:pStyle w:val="Standard"/>
        <w:jc w:val="both"/>
        <w:rPr>
          <w:lang w:val="en-GB"/>
        </w:rPr>
      </w:pPr>
    </w:p>
    <w:p w:rsidR="008B555C" w:rsidRPr="008B555C" w:rsidRDefault="008B555C" w:rsidP="00244113">
      <w:pPr>
        <w:pStyle w:val="Standard"/>
        <w:jc w:val="both"/>
        <w:rPr>
          <w:lang w:val="en-GB"/>
        </w:rPr>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1371600" cy="13716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sar Queral.jpg"/>
                    <pic:cNvPicPr/>
                  </pic:nvPicPr>
                  <pic:blipFill>
                    <a:blip r:embed="rId13">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rsidR="00A37DDF" w:rsidRDefault="008B555C" w:rsidP="00244113">
      <w:pPr>
        <w:pStyle w:val="Standard"/>
        <w:jc w:val="both"/>
        <w:rPr>
          <w:lang w:val="en-GB"/>
        </w:rPr>
      </w:pPr>
      <w:r w:rsidRPr="008B555C">
        <w:rPr>
          <w:b/>
          <w:lang w:val="en-GB"/>
        </w:rPr>
        <w:t xml:space="preserve">Cesar Queral </w:t>
      </w:r>
      <w:r w:rsidR="00A37DDF" w:rsidRPr="00A37DDF">
        <w:rPr>
          <w:lang w:val="en-GB"/>
        </w:rPr>
        <w:t xml:space="preserve">is </w:t>
      </w:r>
      <w:r>
        <w:rPr>
          <w:lang w:val="en-GB"/>
        </w:rPr>
        <w:t>a P</w:t>
      </w:r>
      <w:r w:rsidRPr="008B555C">
        <w:rPr>
          <w:lang w:val="en-GB"/>
        </w:rPr>
        <w:t>rofessor of Nuclear Engineering at Technical University of Madrid (UPM) since 1992 (permanent academic staff since 2001). Head of the Energy Systems Department (2006-2010). He is leading a research team on Nuclear Safety since 1996. Member of the NEA Working Group on Analysis and Management of Accidents (WGAMA) since 2018. Author of more than 45 articles in international scientific journals. About 90 communications to international meetings and 100 to national ones. Director of 12 PhD Thesis, 4 ongoing. He has about 30 years’ experience in the field of safety analysis and has participated in more than 50 projects related with nuclear safety such as CAMP (NRC); OECD/NEA SETH; OECD/NEA PKL; OECD/NEA ROSA; OECD/NEA ROSA-II; OECD/NEA PKL-III; OECD/NEA SM2A; OECD/NEA ATLAS or SARGEN-IV.</w:t>
      </w:r>
    </w:p>
    <w:p w:rsidR="00A37DDF" w:rsidRDefault="00A37DDF" w:rsidP="00244113">
      <w:pPr>
        <w:pStyle w:val="Standard"/>
        <w:jc w:val="both"/>
        <w:rPr>
          <w:lang w:val="en-GB"/>
        </w:rPr>
      </w:pPr>
    </w:p>
    <w:p w:rsidR="008B555C" w:rsidRDefault="008B555C" w:rsidP="00244113">
      <w:pPr>
        <w:pStyle w:val="Standard"/>
        <w:jc w:val="both"/>
        <w:rPr>
          <w:lang w:val="en-GB"/>
        </w:rPr>
      </w:pPr>
    </w:p>
    <w:p w:rsidR="008B555C" w:rsidRDefault="008B555C" w:rsidP="00244113">
      <w:pPr>
        <w:pStyle w:val="Standard"/>
        <w:jc w:val="both"/>
        <w:rPr>
          <w:lang w:val="en-GB"/>
        </w:rPr>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-1270</wp:posOffset>
            </wp:positionV>
            <wp:extent cx="1493635" cy="1326515"/>
            <wp:effectExtent l="0" t="0" r="0" b="698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vin Ferndandez-Cosials2.jpg"/>
                    <pic:cNvPicPr/>
                  </pic:nvPicPr>
                  <pic:blipFill>
                    <a:blip r:embed="rId14">
                      <a:extLst>
                        <a:ext uri="{28A0092B-C50C-407E-A947-70E740481C1C}">
                          <a14:useLocalDpi xmlns:a14="http://schemas.microsoft.com/office/drawing/2010/main" val="0"/>
                        </a:ext>
                      </a:extLst>
                    </a:blip>
                    <a:stretch>
                      <a:fillRect/>
                    </a:stretch>
                  </pic:blipFill>
                  <pic:spPr>
                    <a:xfrm>
                      <a:off x="0" y="0"/>
                      <a:ext cx="1493635" cy="1326515"/>
                    </a:xfrm>
                    <a:prstGeom prst="rect">
                      <a:avLst/>
                    </a:prstGeom>
                  </pic:spPr>
                </pic:pic>
              </a:graphicData>
            </a:graphic>
          </wp:anchor>
        </w:drawing>
      </w:r>
    </w:p>
    <w:p w:rsidR="008B555C" w:rsidRDefault="008B555C" w:rsidP="00244113">
      <w:pPr>
        <w:pStyle w:val="Standard"/>
        <w:jc w:val="both"/>
        <w:rPr>
          <w:lang w:val="en-GB"/>
        </w:rPr>
      </w:pPr>
      <w:r w:rsidRPr="008B555C">
        <w:rPr>
          <w:b/>
          <w:lang w:val="en-GB"/>
        </w:rPr>
        <w:t>Kevin Fernandez-Cosials</w:t>
      </w:r>
      <w:r w:rsidRPr="008B555C">
        <w:rPr>
          <w:lang w:val="en-GB"/>
        </w:rPr>
        <w:t xml:space="preserve"> is currently a visiting professor in Texas A&amp;M University (TAMU) in the United States, and an assistant professor in the Technical University of Madrid (UPM), Spain. M.Sc. Power Engineering (2015) and PhD in Nuclear Engineering (2017) at the UPM. He has been collaborating and working in Cesar Queral's Lab since 2018. Research Topics are focused on Nuclear Safety, DSA, Severe Accident analysis, Severe Accident Management Guidelines and FLEX Strategies. Over 20 papers in international scientific journals, more than 20 papers/presentations in proceedings of international conferences and dozens of talks in Nuclear Seminars and Workshops.</w:t>
      </w:r>
    </w:p>
    <w:sectPr w:rsidR="008B555C" w:rsidSect="00D2584A">
      <w:headerReference w:type="even" r:id="rId15"/>
      <w:headerReference w:type="default" r:id="rId16"/>
      <w:footerReference w:type="default" r:id="rId17"/>
      <w:headerReference w:type="first" r:id="rId18"/>
      <w:footerReference w:type="first" r:id="rId19"/>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65" w:rsidRDefault="00A47365">
      <w:r>
        <w:separator/>
      </w:r>
    </w:p>
  </w:endnote>
  <w:endnote w:type="continuationSeparator" w:id="0">
    <w:p w:rsidR="00A47365" w:rsidRDefault="00A4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65" w:rsidRDefault="00A47365">
      <w:r>
        <w:separator/>
      </w:r>
    </w:p>
  </w:footnote>
  <w:footnote w:type="continuationSeparator" w:id="0">
    <w:p w:rsidR="00A47365" w:rsidRDefault="00A4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A4736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24127">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524127">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2AFF"/>
    <w:rsid w:val="000263FF"/>
    <w:rsid w:val="00061C1D"/>
    <w:rsid w:val="000656CB"/>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E20FA"/>
    <w:rsid w:val="002F68B1"/>
    <w:rsid w:val="00316C90"/>
    <w:rsid w:val="00330CCF"/>
    <w:rsid w:val="00333F6C"/>
    <w:rsid w:val="00335204"/>
    <w:rsid w:val="0038151C"/>
    <w:rsid w:val="003B2966"/>
    <w:rsid w:val="003C0D96"/>
    <w:rsid w:val="003E0EA3"/>
    <w:rsid w:val="003E1052"/>
    <w:rsid w:val="00424621"/>
    <w:rsid w:val="0044055B"/>
    <w:rsid w:val="004557E2"/>
    <w:rsid w:val="004676EF"/>
    <w:rsid w:val="00476D6A"/>
    <w:rsid w:val="004A07F0"/>
    <w:rsid w:val="004C1B3B"/>
    <w:rsid w:val="004D5F1B"/>
    <w:rsid w:val="004F2D2A"/>
    <w:rsid w:val="005124A9"/>
    <w:rsid w:val="005149C8"/>
    <w:rsid w:val="00524127"/>
    <w:rsid w:val="00525C50"/>
    <w:rsid w:val="00534DCD"/>
    <w:rsid w:val="00561504"/>
    <w:rsid w:val="00563CB8"/>
    <w:rsid w:val="005725F8"/>
    <w:rsid w:val="005747DE"/>
    <w:rsid w:val="00576248"/>
    <w:rsid w:val="00577993"/>
    <w:rsid w:val="005856C4"/>
    <w:rsid w:val="0059647D"/>
    <w:rsid w:val="005F4051"/>
    <w:rsid w:val="00611641"/>
    <w:rsid w:val="00627245"/>
    <w:rsid w:val="00656A9B"/>
    <w:rsid w:val="00660B03"/>
    <w:rsid w:val="006633D7"/>
    <w:rsid w:val="00665F1A"/>
    <w:rsid w:val="006663AC"/>
    <w:rsid w:val="0069612A"/>
    <w:rsid w:val="006E4399"/>
    <w:rsid w:val="007038EB"/>
    <w:rsid w:val="0071542C"/>
    <w:rsid w:val="00725441"/>
    <w:rsid w:val="00736D3C"/>
    <w:rsid w:val="007414CF"/>
    <w:rsid w:val="007601E0"/>
    <w:rsid w:val="007901FE"/>
    <w:rsid w:val="00793CD5"/>
    <w:rsid w:val="007A1694"/>
    <w:rsid w:val="007A1E37"/>
    <w:rsid w:val="007A6EF9"/>
    <w:rsid w:val="007B0716"/>
    <w:rsid w:val="007B17E8"/>
    <w:rsid w:val="007D4021"/>
    <w:rsid w:val="007F4191"/>
    <w:rsid w:val="00803028"/>
    <w:rsid w:val="008047C8"/>
    <w:rsid w:val="00821CCE"/>
    <w:rsid w:val="008247EC"/>
    <w:rsid w:val="00832932"/>
    <w:rsid w:val="00844681"/>
    <w:rsid w:val="00870987"/>
    <w:rsid w:val="008772F6"/>
    <w:rsid w:val="00881644"/>
    <w:rsid w:val="00887521"/>
    <w:rsid w:val="00896903"/>
    <w:rsid w:val="008A0245"/>
    <w:rsid w:val="008A30BF"/>
    <w:rsid w:val="008B555C"/>
    <w:rsid w:val="008B7443"/>
    <w:rsid w:val="008D0DCA"/>
    <w:rsid w:val="0091586E"/>
    <w:rsid w:val="00920D58"/>
    <w:rsid w:val="0092125F"/>
    <w:rsid w:val="009337AC"/>
    <w:rsid w:val="00942C9F"/>
    <w:rsid w:val="00954247"/>
    <w:rsid w:val="009A205D"/>
    <w:rsid w:val="009D0C9B"/>
    <w:rsid w:val="009E1EFF"/>
    <w:rsid w:val="00A05D62"/>
    <w:rsid w:val="00A176FA"/>
    <w:rsid w:val="00A36A79"/>
    <w:rsid w:val="00A37DDF"/>
    <w:rsid w:val="00A47365"/>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A6B74"/>
    <w:rsid w:val="00BB0025"/>
    <w:rsid w:val="00BB7D90"/>
    <w:rsid w:val="00BC7C22"/>
    <w:rsid w:val="00BF136D"/>
    <w:rsid w:val="00C305E3"/>
    <w:rsid w:val="00C37785"/>
    <w:rsid w:val="00C46334"/>
    <w:rsid w:val="00C47FC0"/>
    <w:rsid w:val="00C53237"/>
    <w:rsid w:val="00C60FCA"/>
    <w:rsid w:val="00C66367"/>
    <w:rsid w:val="00C74AE0"/>
    <w:rsid w:val="00C75840"/>
    <w:rsid w:val="00C76553"/>
    <w:rsid w:val="00C8712F"/>
    <w:rsid w:val="00C927A6"/>
    <w:rsid w:val="00CB7847"/>
    <w:rsid w:val="00CC605F"/>
    <w:rsid w:val="00D016A6"/>
    <w:rsid w:val="00D04685"/>
    <w:rsid w:val="00D2584A"/>
    <w:rsid w:val="00D61C72"/>
    <w:rsid w:val="00D66BEF"/>
    <w:rsid w:val="00D837E8"/>
    <w:rsid w:val="00DA76B3"/>
    <w:rsid w:val="00DB7183"/>
    <w:rsid w:val="00DC7EF5"/>
    <w:rsid w:val="00DF66FA"/>
    <w:rsid w:val="00E01A85"/>
    <w:rsid w:val="00E24292"/>
    <w:rsid w:val="00E24EBF"/>
    <w:rsid w:val="00E33025"/>
    <w:rsid w:val="00E42244"/>
    <w:rsid w:val="00E54D9A"/>
    <w:rsid w:val="00E67D39"/>
    <w:rsid w:val="00ED25CE"/>
    <w:rsid w:val="00ED6523"/>
    <w:rsid w:val="00EF1EF8"/>
    <w:rsid w:val="00F11207"/>
    <w:rsid w:val="00F23329"/>
    <w:rsid w:val="00F56CD9"/>
    <w:rsid w:val="00F84D05"/>
    <w:rsid w:val="00F929E8"/>
    <w:rsid w:val="00F93E10"/>
    <w:rsid w:val="00FA33A2"/>
    <w:rsid w:val="00FC34C0"/>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B5B20-9DE8-4015-83D4-BF1636D9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2</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2023-01-12T10:19:00Z</cp:lastPrinted>
  <dcterms:created xsi:type="dcterms:W3CDTF">2023-01-12T12:54:00Z</dcterms:created>
  <dcterms:modified xsi:type="dcterms:W3CDTF">2023-01-12T12:54:00Z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