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F8" w:rsidRPr="00BB3FA1" w:rsidRDefault="00EF1EF8" w:rsidP="00EF1EF8">
      <w:pPr>
        <w:pStyle w:val="Standard"/>
        <w:jc w:val="center"/>
      </w:pPr>
      <w:bookmarkStart w:id="0" w:name="OLE_LINK1"/>
      <w:bookmarkStart w:id="1" w:name="OLE_LINK2"/>
      <w:bookmarkStart w:id="2" w:name="_GoBack"/>
      <w:bookmarkEnd w:id="2"/>
      <w:r w:rsidRPr="00BB3FA1">
        <w:rPr>
          <w:rFonts w:ascii="Liberation Serif" w:eastAsia="DejaVu Sans" w:hAnsi="Liberation Serif"/>
          <w:b/>
          <w:bCs/>
          <w:kern w:val="3"/>
          <w:sz w:val="30"/>
          <w:szCs w:val="28"/>
          <w:lang w:eastAsia="zh-CN" w:bidi="hi-IN"/>
        </w:rPr>
        <w:t>Seminarium Zakładu Energetyki Jądrowej i Analiz Środowiska (UZ3)</w:t>
      </w:r>
    </w:p>
    <w:p w:rsidR="00EF1EF8" w:rsidRDefault="00EF1EF8" w:rsidP="00EF1EF8">
      <w:pPr>
        <w:pStyle w:val="Standard"/>
        <w:jc w:val="center"/>
      </w:pPr>
      <w:r>
        <w:rPr>
          <w:rFonts w:ascii="Liberation Serif" w:eastAsia="DejaVu Sans" w:hAnsi="Liberation Serif"/>
          <w:b/>
          <w:bCs/>
          <w:kern w:val="3"/>
          <w:sz w:val="28"/>
          <w:szCs w:val="28"/>
          <w:lang w:eastAsia="zh-CN" w:bidi="hi-IN"/>
        </w:rPr>
        <w:t>Departament Badań Układów Złożonych (DUZ)</w:t>
      </w:r>
    </w:p>
    <w:p w:rsidR="00EF1EF8" w:rsidRDefault="00EF1EF8" w:rsidP="00EF1EF8">
      <w:pPr>
        <w:pStyle w:val="Standard"/>
        <w:jc w:val="center"/>
        <w:rPr>
          <w:rFonts w:ascii="Liberation Serif" w:eastAsia="DejaVu Sans" w:hAnsi="Liberation Serif"/>
          <w:b/>
          <w:color w:val="00B050"/>
          <w:kern w:val="3"/>
          <w:sz w:val="28"/>
          <w:szCs w:val="28"/>
          <w:lang w:eastAsia="zh-CN" w:bidi="hi-IN"/>
        </w:rPr>
      </w:pPr>
      <w:r w:rsidRPr="00BB3FA1">
        <w:rPr>
          <w:sz w:val="28"/>
        </w:rPr>
        <w:t>Wtorek:</w:t>
      </w:r>
      <w:r w:rsidRPr="00BB3FA1">
        <w:rPr>
          <w:rFonts w:ascii="Liberation Serif" w:eastAsia="DejaVu Sans" w:hAnsi="Liberation Serif"/>
          <w:b/>
          <w:color w:val="000000" w:themeColor="text1"/>
          <w:kern w:val="3"/>
          <w:sz w:val="30"/>
          <w:szCs w:val="28"/>
          <w:lang w:eastAsia="zh-CN" w:bidi="hi-IN"/>
        </w:rPr>
        <w:t xml:space="preserve"> </w:t>
      </w:r>
      <w:r w:rsidR="00A37DDF">
        <w:rPr>
          <w:rFonts w:ascii="Liberation Serif" w:eastAsia="DejaVu Sans" w:hAnsi="Liberation Serif"/>
          <w:b/>
          <w:color w:val="00B050"/>
          <w:kern w:val="3"/>
          <w:sz w:val="28"/>
          <w:szCs w:val="28"/>
          <w:lang w:eastAsia="zh-CN" w:bidi="hi-IN"/>
        </w:rPr>
        <w:t>20</w:t>
      </w:r>
      <w:r w:rsidR="00A36A79">
        <w:rPr>
          <w:rFonts w:ascii="Liberation Serif" w:eastAsia="DejaVu Sans" w:hAnsi="Liberation Serif"/>
          <w:b/>
          <w:color w:val="00B050"/>
          <w:kern w:val="3"/>
          <w:sz w:val="28"/>
          <w:szCs w:val="28"/>
          <w:lang w:eastAsia="zh-CN" w:bidi="hi-IN"/>
        </w:rPr>
        <w:t>.</w:t>
      </w:r>
      <w:r w:rsidRPr="00BB3FA1">
        <w:rPr>
          <w:rFonts w:ascii="Liberation Serif" w:eastAsia="DejaVu Sans" w:hAnsi="Liberation Serif"/>
          <w:b/>
          <w:color w:val="00B050"/>
          <w:kern w:val="3"/>
          <w:sz w:val="28"/>
          <w:szCs w:val="28"/>
          <w:lang w:eastAsia="zh-CN" w:bidi="hi-IN"/>
        </w:rPr>
        <w:t>1</w:t>
      </w:r>
      <w:r w:rsidR="00A36A79">
        <w:rPr>
          <w:rFonts w:ascii="Liberation Serif" w:eastAsia="DejaVu Sans" w:hAnsi="Liberation Serif"/>
          <w:b/>
          <w:color w:val="00B050"/>
          <w:kern w:val="3"/>
          <w:sz w:val="28"/>
          <w:szCs w:val="28"/>
          <w:lang w:eastAsia="zh-CN" w:bidi="hi-IN"/>
        </w:rPr>
        <w:t>2</w:t>
      </w:r>
      <w:r w:rsidRPr="00BB3FA1">
        <w:rPr>
          <w:rFonts w:ascii="Liberation Serif" w:eastAsia="DejaVu Sans" w:hAnsi="Liberation Serif"/>
          <w:b/>
          <w:color w:val="00B050"/>
          <w:kern w:val="3"/>
          <w:sz w:val="28"/>
          <w:szCs w:val="28"/>
          <w:lang w:eastAsia="zh-CN" w:bidi="hi-IN"/>
        </w:rPr>
        <w:t>.2022</w:t>
      </w:r>
    </w:p>
    <w:p w:rsidR="00EF1EF8" w:rsidRPr="00BB3FA1" w:rsidRDefault="00EF1EF8" w:rsidP="00EF1EF8">
      <w:pPr>
        <w:pStyle w:val="Standard"/>
        <w:jc w:val="center"/>
        <w:rPr>
          <w:color w:val="00B050"/>
        </w:rPr>
      </w:pPr>
      <w:r>
        <w:rPr>
          <w:rFonts w:eastAsia="Times New Roman"/>
          <w:b/>
          <w:bCs/>
          <w:color w:val="FF0000"/>
          <w:sz w:val="28"/>
          <w:szCs w:val="36"/>
        </w:rPr>
        <w:t>Wyjątkowo:</w:t>
      </w:r>
      <w:r w:rsidRPr="00BB3FA1">
        <w:rPr>
          <w:rFonts w:ascii="Liberation Serif" w:eastAsia="DejaVu Sans" w:hAnsi="Liberation Serif"/>
          <w:b/>
          <w:color w:val="00B050"/>
          <w:kern w:val="3"/>
          <w:sz w:val="28"/>
          <w:szCs w:val="28"/>
          <w:lang w:eastAsia="zh-CN" w:bidi="hi-IN"/>
        </w:rPr>
        <w:t xml:space="preserve"> 1</w:t>
      </w:r>
      <w:r w:rsidR="00A37DDF">
        <w:rPr>
          <w:rFonts w:ascii="Liberation Serif" w:eastAsia="DejaVu Sans" w:hAnsi="Liberation Serif"/>
          <w:b/>
          <w:color w:val="00B050"/>
          <w:kern w:val="3"/>
          <w:sz w:val="28"/>
          <w:szCs w:val="28"/>
          <w:lang w:eastAsia="zh-CN" w:bidi="hi-IN"/>
        </w:rPr>
        <w:t>8:0</w:t>
      </w:r>
      <w:r w:rsidRPr="00BB3FA1">
        <w:rPr>
          <w:rFonts w:ascii="Liberation Serif" w:eastAsia="DejaVu Sans" w:hAnsi="Liberation Serif"/>
          <w:b/>
          <w:color w:val="00B050"/>
          <w:kern w:val="3"/>
          <w:sz w:val="28"/>
          <w:szCs w:val="28"/>
          <w:lang w:eastAsia="zh-CN" w:bidi="hi-IN"/>
        </w:rPr>
        <w:t>0</w:t>
      </w:r>
    </w:p>
    <w:p w:rsidR="00EF1EF8" w:rsidRPr="00BB3FA1" w:rsidRDefault="00EF1EF8" w:rsidP="00EF1EF8">
      <w:pPr>
        <w:pStyle w:val="Standard"/>
        <w:jc w:val="center"/>
        <w:rPr>
          <w:sz w:val="28"/>
          <w:szCs w:val="28"/>
        </w:rPr>
      </w:pPr>
      <w:proofErr w:type="gramStart"/>
      <w:r w:rsidRPr="00BB3FA1">
        <w:rPr>
          <w:sz w:val="28"/>
          <w:szCs w:val="28"/>
        </w:rPr>
        <w:t>transmisja</w:t>
      </w:r>
      <w:proofErr w:type="gramEnd"/>
      <w:r w:rsidRPr="00BB3FA1">
        <w:rPr>
          <w:sz w:val="28"/>
          <w:szCs w:val="28"/>
        </w:rPr>
        <w:t xml:space="preserve"> online:</w:t>
      </w:r>
    </w:p>
    <w:p w:rsidR="00EF1EF8" w:rsidRPr="00BB3FA1" w:rsidRDefault="00D32E26"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rsidR="0038151C" w:rsidRDefault="0038151C" w:rsidP="00476D6A">
      <w:pPr>
        <w:pStyle w:val="Standard"/>
        <w:jc w:val="center"/>
        <w:rPr>
          <w:rFonts w:eastAsia="Times New Roman"/>
          <w:b/>
          <w:bCs/>
          <w:color w:val="000080"/>
          <w:sz w:val="32"/>
          <w:szCs w:val="36"/>
        </w:rPr>
      </w:pPr>
    </w:p>
    <w:p w:rsidR="00EF1EF8" w:rsidRPr="00EF1EF8" w:rsidRDefault="00EF1EF8" w:rsidP="00476D6A">
      <w:pPr>
        <w:pStyle w:val="Standard"/>
        <w:jc w:val="center"/>
        <w:rPr>
          <w:rFonts w:eastAsia="Times New Roman"/>
          <w:b/>
          <w:bCs/>
          <w:color w:val="000080"/>
          <w:sz w:val="32"/>
          <w:szCs w:val="36"/>
        </w:rPr>
      </w:pPr>
    </w:p>
    <w:p w:rsidR="00A05D62" w:rsidRPr="00A37DDF" w:rsidRDefault="00A05D62" w:rsidP="00A05D62">
      <w:pPr>
        <w:pStyle w:val="Standard"/>
        <w:jc w:val="center"/>
        <w:rPr>
          <w:rFonts w:eastAsia="Times New Roman"/>
          <w:b/>
          <w:bCs/>
          <w:color w:val="000080"/>
          <w:sz w:val="32"/>
          <w:szCs w:val="36"/>
          <w:lang w:val="en-GB"/>
        </w:rPr>
      </w:pPr>
      <w:proofErr w:type="gramStart"/>
      <w:r w:rsidRPr="007B0716">
        <w:rPr>
          <w:rFonts w:eastAsia="Times New Roman"/>
          <w:b/>
          <w:bCs/>
          <w:color w:val="000080"/>
          <w:sz w:val="32"/>
          <w:szCs w:val="36"/>
        </w:rPr>
        <w:t>dr</w:t>
      </w:r>
      <w:proofErr w:type="gramEnd"/>
      <w:r w:rsidRPr="007B0716">
        <w:rPr>
          <w:rFonts w:eastAsia="Times New Roman"/>
          <w:b/>
          <w:bCs/>
          <w:color w:val="000080"/>
          <w:sz w:val="32"/>
          <w:szCs w:val="36"/>
        </w:rPr>
        <w:t xml:space="preserve"> </w:t>
      </w:r>
      <w:r w:rsidR="00BC7C22" w:rsidRPr="007B0716">
        <w:rPr>
          <w:rFonts w:eastAsia="Times New Roman"/>
          <w:b/>
          <w:bCs/>
          <w:color w:val="000080"/>
          <w:sz w:val="32"/>
          <w:szCs w:val="36"/>
        </w:rPr>
        <w:t>inż</w:t>
      </w:r>
      <w:r w:rsidRPr="007B0716">
        <w:rPr>
          <w:rFonts w:eastAsia="Times New Roman"/>
          <w:b/>
          <w:bCs/>
          <w:color w:val="000080"/>
          <w:sz w:val="32"/>
          <w:szCs w:val="36"/>
        </w:rPr>
        <w:t xml:space="preserve">. </w:t>
      </w:r>
      <w:r w:rsidR="00A37DDF" w:rsidRPr="00A37DDF">
        <w:rPr>
          <w:rFonts w:eastAsia="Times New Roman"/>
          <w:b/>
          <w:bCs/>
          <w:color w:val="000080"/>
          <w:sz w:val="32"/>
          <w:szCs w:val="36"/>
          <w:lang w:val="en-GB"/>
        </w:rPr>
        <w:t>Izabela Gutowska</w:t>
      </w:r>
    </w:p>
    <w:p w:rsidR="00476D6A" w:rsidRPr="00A37DDF" w:rsidRDefault="00A37DDF" w:rsidP="00A05D62">
      <w:pPr>
        <w:pStyle w:val="Standard"/>
        <w:jc w:val="center"/>
        <w:rPr>
          <w:rFonts w:eastAsia="Times New Roman"/>
          <w:bCs/>
          <w:color w:val="000080"/>
          <w:sz w:val="32"/>
          <w:szCs w:val="36"/>
          <w:lang w:val="en-GB"/>
        </w:rPr>
      </w:pPr>
      <w:r w:rsidRPr="00A37DDF">
        <w:rPr>
          <w:rFonts w:eastAsia="Times New Roman"/>
          <w:bCs/>
          <w:color w:val="000080"/>
          <w:sz w:val="22"/>
          <w:szCs w:val="36"/>
          <w:lang w:val="en-GB"/>
        </w:rPr>
        <w:t>Oregon State University</w:t>
      </w:r>
      <w:r w:rsidR="00476D6A" w:rsidRPr="00A37DDF">
        <w:rPr>
          <w:rFonts w:eastAsia="Times New Roman"/>
          <w:bCs/>
          <w:color w:val="000080"/>
          <w:sz w:val="18"/>
          <w:szCs w:val="36"/>
          <w:lang w:val="en-GB"/>
        </w:rPr>
        <w:t xml:space="preserve"> </w:t>
      </w:r>
    </w:p>
    <w:p w:rsidR="00476D6A" w:rsidRPr="00A37DDF" w:rsidRDefault="00476D6A" w:rsidP="00476D6A">
      <w:pPr>
        <w:pStyle w:val="Standard"/>
        <w:jc w:val="center"/>
        <w:rPr>
          <w:rFonts w:eastAsia="Times New Roman"/>
          <w:b/>
          <w:bCs/>
          <w:color w:val="000080"/>
          <w:sz w:val="32"/>
          <w:szCs w:val="36"/>
          <w:lang w:val="en-GB"/>
        </w:rPr>
      </w:pPr>
      <w:r w:rsidRPr="00A37DDF">
        <w:rPr>
          <w:rFonts w:eastAsia="Times New Roman"/>
          <w:b/>
          <w:bCs/>
          <w:color w:val="000080"/>
          <w:sz w:val="32"/>
          <w:szCs w:val="36"/>
          <w:lang w:val="en-GB"/>
        </w:rPr>
        <w:t xml:space="preserve"> </w:t>
      </w:r>
    </w:p>
    <w:p w:rsidR="0028390E" w:rsidRPr="00A37DDF" w:rsidRDefault="0028390E" w:rsidP="00476D6A">
      <w:pPr>
        <w:pStyle w:val="Standard"/>
        <w:jc w:val="center"/>
        <w:rPr>
          <w:sz w:val="10"/>
          <w:lang w:val="en-GB"/>
        </w:rPr>
      </w:pPr>
    </w:p>
    <w:p w:rsidR="00476D6A" w:rsidRPr="0028390E" w:rsidRDefault="00A37DDF" w:rsidP="0028390E">
      <w:pPr>
        <w:pStyle w:val="NormalnyWeb"/>
        <w:spacing w:after="0" w:afterAutospacing="0"/>
        <w:jc w:val="center"/>
        <w:rPr>
          <w:rStyle w:val="Internetlink"/>
          <w:b/>
          <w:bCs/>
          <w:color w:val="auto"/>
          <w:sz w:val="28"/>
          <w:szCs w:val="28"/>
          <w:u w:val="none"/>
          <w:lang w:val="en-GB"/>
        </w:rPr>
      </w:pPr>
      <w:r w:rsidRPr="00A37DDF">
        <w:rPr>
          <w:rStyle w:val="Internetlink"/>
          <w:b/>
          <w:bCs/>
          <w:color w:val="auto"/>
          <w:sz w:val="28"/>
          <w:szCs w:val="28"/>
          <w:u w:val="none"/>
          <w:lang w:val="en-GB"/>
        </w:rPr>
        <w:t>Integral effects testing of the beyond design basis accidents in VHTR</w:t>
      </w:r>
    </w:p>
    <w:p w:rsidR="00476D6A" w:rsidRDefault="00476D6A" w:rsidP="00476D6A">
      <w:pPr>
        <w:pStyle w:val="Standard"/>
        <w:jc w:val="both"/>
        <w:rPr>
          <w:rFonts w:eastAsia="Times New Roman"/>
          <w:b/>
          <w:bCs/>
          <w:color w:val="000000"/>
          <w:sz w:val="26"/>
          <w:szCs w:val="26"/>
          <w:lang w:val="en-GB"/>
        </w:rPr>
      </w:pPr>
    </w:p>
    <w:p w:rsidR="00A86AA9" w:rsidRPr="00A86AA9" w:rsidRDefault="00A86AA9" w:rsidP="00476D6A">
      <w:pPr>
        <w:pStyle w:val="Standard"/>
        <w:jc w:val="both"/>
        <w:rPr>
          <w:rFonts w:eastAsia="Times New Roman"/>
          <w:b/>
          <w:bCs/>
          <w:color w:val="000000"/>
          <w:sz w:val="26"/>
          <w:szCs w:val="26"/>
          <w:lang w:val="en-GB"/>
        </w:rPr>
      </w:pPr>
    </w:p>
    <w:p w:rsidR="00476D6A" w:rsidRPr="0038151C" w:rsidRDefault="00476D6A" w:rsidP="00476D6A">
      <w:pPr>
        <w:pStyle w:val="Standard"/>
        <w:jc w:val="both"/>
        <w:rPr>
          <w:rFonts w:eastAsia="Times New Roman"/>
          <w:color w:val="000000"/>
          <w:sz w:val="26"/>
          <w:szCs w:val="26"/>
          <w:u w:val="single"/>
          <w:lang w:val="en-GB"/>
        </w:rPr>
      </w:pPr>
      <w:r w:rsidRPr="0038151C">
        <w:rPr>
          <w:rFonts w:eastAsia="Times New Roman"/>
          <w:b/>
          <w:bCs/>
          <w:color w:val="000000"/>
          <w:sz w:val="26"/>
          <w:szCs w:val="26"/>
          <w:u w:val="single"/>
          <w:lang w:val="en-GB"/>
        </w:rPr>
        <w:t>Abstract</w:t>
      </w:r>
      <w:r w:rsidRPr="0038151C">
        <w:rPr>
          <w:rFonts w:eastAsia="Times New Roman"/>
          <w:color w:val="000000"/>
          <w:sz w:val="26"/>
          <w:szCs w:val="26"/>
          <w:u w:val="single"/>
          <w:lang w:val="en-GB"/>
        </w:rPr>
        <w:t>:</w:t>
      </w:r>
    </w:p>
    <w:p w:rsidR="00476D6A" w:rsidRPr="0038151C" w:rsidRDefault="00476D6A" w:rsidP="00476D6A">
      <w:pPr>
        <w:pStyle w:val="Standard"/>
        <w:ind w:firstLine="709"/>
        <w:jc w:val="both"/>
        <w:rPr>
          <w:lang w:val="en-GB"/>
        </w:rPr>
      </w:pPr>
    </w:p>
    <w:p w:rsidR="00A37DDF" w:rsidRDefault="00A37DDF" w:rsidP="00F23329">
      <w:pPr>
        <w:pStyle w:val="Standard"/>
        <w:ind w:firstLine="709"/>
        <w:jc w:val="both"/>
        <w:rPr>
          <w:lang w:val="en-GB"/>
        </w:rPr>
      </w:pPr>
      <w:r w:rsidRPr="00A37DDF">
        <w:rPr>
          <w:lang w:val="en-GB"/>
        </w:rPr>
        <w:t xml:space="preserve">Among the Next Generation Nuclear Plant (NGNP) designs, the modular High-Temperature Gas-cooled Reactors (HTGRs) are very attractive, due to their inherent safety features, high power conversion efficiency, and potential of providing high-temperature process heat. The performance of HTGR systems during accident scenarios is a key consideration in the design, safety analysis, and licensing of these reactors since it is during these events that peak core temperatures and vessel wall temperatures </w:t>
      </w:r>
      <w:proofErr w:type="gramStart"/>
      <w:r w:rsidRPr="00A37DDF">
        <w:rPr>
          <w:lang w:val="en-GB"/>
        </w:rPr>
        <w:t>can be reached</w:t>
      </w:r>
      <w:proofErr w:type="gramEnd"/>
      <w:r w:rsidRPr="00A37DDF">
        <w:rPr>
          <w:lang w:val="en-GB"/>
        </w:rPr>
        <w:t xml:space="preserve">. A key part of the HTGRs deployment in the US is the development of an integral test facility (IET) that enables testing of accident scenarios and supports gas cooled reactors thermal-hydraulic codes verification and validation. This talk will scope the </w:t>
      </w:r>
      <w:proofErr w:type="spellStart"/>
      <w:r w:rsidRPr="00A37DDF">
        <w:rPr>
          <w:lang w:val="en-GB"/>
        </w:rPr>
        <w:t>modeling</w:t>
      </w:r>
      <w:proofErr w:type="spellEnd"/>
      <w:r w:rsidRPr="00A37DDF">
        <w:rPr>
          <w:lang w:val="en-GB"/>
        </w:rPr>
        <w:t xml:space="preserve"> efforts, design, test matrix, and instrumentation of the OSU High Temperature Test Facility (HTTF). </w:t>
      </w:r>
      <w:proofErr w:type="gramStart"/>
      <w:r w:rsidRPr="00A37DDF">
        <w:rPr>
          <w:lang w:val="en-GB"/>
        </w:rPr>
        <w:t>Also</w:t>
      </w:r>
      <w:proofErr w:type="gramEnd"/>
      <w:r w:rsidRPr="00A37DDF">
        <w:rPr>
          <w:lang w:val="en-GB"/>
        </w:rPr>
        <w:t xml:space="preserve">, the HTTF benchmark on the Lower Plenum Mixing, Pressurized Conduction </w:t>
      </w:r>
      <w:proofErr w:type="spellStart"/>
      <w:r w:rsidRPr="00A37DDF">
        <w:rPr>
          <w:lang w:val="en-GB"/>
        </w:rPr>
        <w:t>Cooldown</w:t>
      </w:r>
      <w:proofErr w:type="spellEnd"/>
      <w:r w:rsidRPr="00A37DDF">
        <w:rPr>
          <w:lang w:val="en-GB"/>
        </w:rPr>
        <w:t xml:space="preserve"> (PCC) and DCC (Depressurized Conduction </w:t>
      </w:r>
      <w:proofErr w:type="spellStart"/>
      <w:r w:rsidRPr="00A37DDF">
        <w:rPr>
          <w:lang w:val="en-GB"/>
        </w:rPr>
        <w:t>Cooldown</w:t>
      </w:r>
      <w:proofErr w:type="spellEnd"/>
      <w:r w:rsidRPr="00A37DDF">
        <w:rPr>
          <w:lang w:val="en-GB"/>
        </w:rPr>
        <w:t>) will be outlined.</w:t>
      </w:r>
    </w:p>
    <w:p w:rsidR="00153246" w:rsidRDefault="00153246" w:rsidP="00476D6A">
      <w:pPr>
        <w:pStyle w:val="Standard"/>
        <w:ind w:firstLine="709"/>
        <w:jc w:val="both"/>
        <w:rPr>
          <w:lang w:val="en-GB"/>
        </w:rPr>
      </w:pPr>
    </w:p>
    <w:p w:rsidR="00A86AA9" w:rsidRPr="00837A00" w:rsidRDefault="00A86AA9" w:rsidP="00476D6A">
      <w:pPr>
        <w:pStyle w:val="Standard"/>
        <w:ind w:firstLine="709"/>
        <w:jc w:val="both"/>
        <w:rPr>
          <w:lang w:val="en-GB"/>
        </w:rPr>
      </w:pPr>
    </w:p>
    <w:p w:rsidR="00476D6A" w:rsidRPr="001512CA" w:rsidRDefault="00153246" w:rsidP="00476D6A">
      <w:pPr>
        <w:pStyle w:val="Standard"/>
        <w:jc w:val="both"/>
      </w:pPr>
      <w:r>
        <w:t>Serdecznie zapraszamy</w:t>
      </w:r>
    </w:p>
    <w:p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rsidR="00476D6A" w:rsidRPr="009F2036" w:rsidRDefault="00476D6A" w:rsidP="00476D6A">
      <w:pPr>
        <w:pStyle w:val="Standard"/>
        <w:jc w:val="both"/>
        <w:rPr>
          <w:rFonts w:eastAsia="Times New Roman"/>
          <w:color w:val="000000"/>
          <w:szCs w:val="28"/>
        </w:rPr>
      </w:pPr>
    </w:p>
    <w:p w:rsidR="002240D5" w:rsidRPr="00A37DDF" w:rsidRDefault="00D32E26" w:rsidP="00BB0025">
      <w:pPr>
        <w:jc w:val="both"/>
        <w:rPr>
          <w:rStyle w:val="Hipercze"/>
          <w:rFonts w:asciiTheme="minorHAnsi" w:hAnsiTheme="minorHAnsi" w:cstheme="minorHAnsi"/>
          <w:sz w:val="22"/>
          <w:szCs w:val="20"/>
        </w:rPr>
      </w:pPr>
      <w:hyperlink r:id="rId12" w:tgtFrame="_blank" w:history="1">
        <w:r w:rsidR="00476D6A" w:rsidRPr="00A37DDF">
          <w:rPr>
            <w:rStyle w:val="Hipercze"/>
            <w:rFonts w:asciiTheme="minorHAnsi" w:hAnsiTheme="minorHAnsi" w:cstheme="minorHAnsi"/>
            <w:sz w:val="22"/>
            <w:szCs w:val="20"/>
          </w:rPr>
          <w:t>http://www.phd4gen.pl</w:t>
        </w:r>
      </w:hyperlink>
      <w:bookmarkEnd w:id="0"/>
      <w:bookmarkEnd w:id="1"/>
    </w:p>
    <w:p w:rsidR="00244113" w:rsidRPr="00A37DDF" w:rsidRDefault="00244113" w:rsidP="00BB0025">
      <w:pPr>
        <w:jc w:val="both"/>
        <w:rPr>
          <w:rStyle w:val="Hipercze"/>
          <w:rFonts w:asciiTheme="minorHAnsi" w:hAnsiTheme="minorHAnsi" w:cstheme="minorHAnsi"/>
          <w:sz w:val="22"/>
          <w:szCs w:val="20"/>
        </w:rPr>
      </w:pPr>
    </w:p>
    <w:p w:rsidR="00244113" w:rsidRPr="00A37DDF" w:rsidRDefault="00244113" w:rsidP="00BB0025">
      <w:pPr>
        <w:jc w:val="both"/>
        <w:rPr>
          <w:rStyle w:val="Hipercze"/>
          <w:rFonts w:asciiTheme="minorHAnsi" w:hAnsiTheme="minorHAnsi" w:cstheme="minorHAnsi"/>
          <w:sz w:val="22"/>
          <w:szCs w:val="20"/>
        </w:rPr>
      </w:pPr>
    </w:p>
    <w:p w:rsidR="00244113" w:rsidRPr="00A37DDF" w:rsidRDefault="00244113" w:rsidP="00244113">
      <w:pPr>
        <w:pStyle w:val="Standard"/>
        <w:jc w:val="both"/>
        <w:rPr>
          <w:b/>
          <w:u w:val="single"/>
        </w:rPr>
      </w:pPr>
      <w:proofErr w:type="spellStart"/>
      <w:r w:rsidRPr="00A37DDF">
        <w:rPr>
          <w:b/>
          <w:u w:val="single"/>
        </w:rPr>
        <w:t>Biographical</w:t>
      </w:r>
      <w:proofErr w:type="spellEnd"/>
      <w:r w:rsidRPr="00A37DDF">
        <w:rPr>
          <w:b/>
          <w:u w:val="single"/>
        </w:rPr>
        <w:t xml:space="preserve"> </w:t>
      </w:r>
      <w:proofErr w:type="spellStart"/>
      <w:r w:rsidRPr="00A37DDF">
        <w:rPr>
          <w:b/>
          <w:u w:val="single"/>
        </w:rPr>
        <w:t>Note</w:t>
      </w:r>
      <w:proofErr w:type="spellEnd"/>
      <w:r w:rsidRPr="00A37DDF">
        <w:rPr>
          <w:b/>
          <w:u w:val="single"/>
        </w:rPr>
        <w:t>:</w:t>
      </w:r>
    </w:p>
    <w:p w:rsidR="00244113" w:rsidRPr="00A37DDF" w:rsidRDefault="00244113" w:rsidP="00244113">
      <w:pPr>
        <w:pStyle w:val="Standard"/>
        <w:jc w:val="both"/>
      </w:pPr>
    </w:p>
    <w:p w:rsidR="00A37DDF" w:rsidRDefault="00A37DDF" w:rsidP="00244113">
      <w:pPr>
        <w:pStyle w:val="Standard"/>
        <w:jc w:val="both"/>
        <w:rPr>
          <w:lang w:val="en-GB"/>
        </w:rPr>
      </w:pPr>
      <w:proofErr w:type="spellStart"/>
      <w:r w:rsidRPr="00A37DDF">
        <w:rPr>
          <w:b/>
          <w:lang w:val="en-GB"/>
        </w:rPr>
        <w:t>Dr.</w:t>
      </w:r>
      <w:proofErr w:type="spellEnd"/>
      <w:r w:rsidRPr="00A37DDF">
        <w:rPr>
          <w:b/>
          <w:lang w:val="en-GB"/>
        </w:rPr>
        <w:t xml:space="preserve"> Izabela Gutowska</w:t>
      </w:r>
      <w:r w:rsidRPr="00A37DDF">
        <w:rPr>
          <w:lang w:val="en-GB"/>
        </w:rPr>
        <w:t xml:space="preserve"> is an Assistant Professor at the Oregon State University (OSU) School of Nuclear Science and Engineering. Before joining OSU in 2016, she worked at GE EDC in Warsaw as an Advanced CFD Engineer. She obtained her master’s degree in Nuclear Engineering from the Warsaw University of Technology (WUT) and received a Fulbright Graduate Student Award to pursue her Doctorate in Nuclear Engineering, which she received from OSU in 2015. </w:t>
      </w:r>
      <w:proofErr w:type="spellStart"/>
      <w:r w:rsidRPr="00A37DDF">
        <w:rPr>
          <w:lang w:val="en-GB"/>
        </w:rPr>
        <w:t>Dr.</w:t>
      </w:r>
      <w:proofErr w:type="spellEnd"/>
      <w:r w:rsidRPr="00A37DDF">
        <w:rPr>
          <w:lang w:val="en-GB"/>
        </w:rPr>
        <w:t xml:space="preserve"> Gutowska participated in several EU-funded projects at WUT, including TERMET and SARWUT projects. Her main expertise scopes heat transfer, thermal design, </w:t>
      </w:r>
      <w:r w:rsidRPr="00A37DDF">
        <w:rPr>
          <w:lang w:val="en-GB"/>
        </w:rPr>
        <w:lastRenderedPageBreak/>
        <w:t xml:space="preserve">computational fluid dynamics, nuclear safety analyses. </w:t>
      </w:r>
      <w:proofErr w:type="gramStart"/>
      <w:r w:rsidRPr="00A37DDF">
        <w:rPr>
          <w:lang w:val="en-GB"/>
        </w:rPr>
        <w:t>scaling</w:t>
      </w:r>
      <w:proofErr w:type="gramEnd"/>
      <w:r w:rsidRPr="00A37DDF">
        <w:rPr>
          <w:lang w:val="en-GB"/>
        </w:rPr>
        <w:t xml:space="preserve"> studies, SET/IET test facility design. She is currently a Principal Investigator on DOE NEUP project: Progression of High Resolution SET and IET Benchmarks on PCC and DCC events in HTGRs and on the INL project: Supporting Design and Analysis of the In-Reactor Advanced Test Reactor – Boiling Test Loop, and a collaborator on the EU GEMINI 4.0 project. She also collaborated with Kairos Power on the design development of KP-SET and with </w:t>
      </w:r>
      <w:proofErr w:type="spellStart"/>
      <w:r w:rsidRPr="00A37DDF">
        <w:rPr>
          <w:lang w:val="en-GB"/>
        </w:rPr>
        <w:t>NuScale</w:t>
      </w:r>
      <w:proofErr w:type="spellEnd"/>
      <w:r w:rsidRPr="00A37DDF">
        <w:rPr>
          <w:lang w:val="en-GB"/>
        </w:rPr>
        <w:t xml:space="preserve"> on the CFD Analysis of a Liquid Metal-hydride Cooled </w:t>
      </w:r>
      <w:proofErr w:type="spellStart"/>
      <w:r w:rsidRPr="00A37DDF">
        <w:rPr>
          <w:lang w:val="en-GB"/>
        </w:rPr>
        <w:t>Microreactor</w:t>
      </w:r>
      <w:proofErr w:type="spellEnd"/>
      <w:r w:rsidRPr="00A37DDF">
        <w:rPr>
          <w:lang w:val="en-GB"/>
        </w:rPr>
        <w:t xml:space="preserve">. </w:t>
      </w:r>
      <w:proofErr w:type="spellStart"/>
      <w:r w:rsidRPr="00A37DDF">
        <w:rPr>
          <w:lang w:val="en-GB"/>
        </w:rPr>
        <w:t>Gutowska’s</w:t>
      </w:r>
      <w:proofErr w:type="spellEnd"/>
      <w:r w:rsidRPr="00A37DDF">
        <w:rPr>
          <w:lang w:val="en-GB"/>
        </w:rPr>
        <w:t xml:space="preserve"> Research Group is also working on CFD-based Digital Twinning for Smart Virtual Sensing in Advanced Reactors Systems. </w:t>
      </w:r>
      <w:proofErr w:type="spellStart"/>
      <w:r w:rsidRPr="00A37DDF">
        <w:rPr>
          <w:lang w:val="en-GB"/>
        </w:rPr>
        <w:t>Dr.</w:t>
      </w:r>
      <w:proofErr w:type="spellEnd"/>
      <w:r w:rsidRPr="00A37DDF">
        <w:rPr>
          <w:lang w:val="en-GB"/>
        </w:rPr>
        <w:t xml:space="preserve"> Gutowska </w:t>
      </w:r>
      <w:proofErr w:type="gramStart"/>
      <w:r w:rsidRPr="00A37DDF">
        <w:rPr>
          <w:lang w:val="en-GB"/>
        </w:rPr>
        <w:t>is certified</w:t>
      </w:r>
      <w:proofErr w:type="gramEnd"/>
      <w:r w:rsidRPr="00A37DDF">
        <w:rPr>
          <w:lang w:val="en-GB"/>
        </w:rPr>
        <w:t xml:space="preserve"> in CAD/CAM/CAE systems (SIEMENS CAD I Certificate-PLM Software), Lean Six Sigma (GE Green Belt), and Nuclear Knowledge Management (Joint ICTP-IAEA School). She is a member of Women in Nuclear, Society of Women Engineers, and American Nuclear Society (Program Committee Vice-Chair).</w:t>
      </w:r>
    </w:p>
    <w:p w:rsidR="00A37DDF" w:rsidRDefault="00A37DDF" w:rsidP="00244113">
      <w:pPr>
        <w:pStyle w:val="Standard"/>
        <w:jc w:val="both"/>
        <w:rPr>
          <w:lang w:val="en-GB"/>
        </w:rPr>
      </w:pPr>
    </w:p>
    <w:sectPr w:rsidR="00A37DDF"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E26" w:rsidRDefault="00D32E26">
      <w:r>
        <w:separator/>
      </w:r>
    </w:p>
  </w:endnote>
  <w:endnote w:type="continuationSeparator" w:id="0">
    <w:p w:rsidR="00D32E26" w:rsidRDefault="00D3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525C50">
    <w:pPr>
      <w:pStyle w:val="Stopka"/>
    </w:pPr>
    <w:r>
      <w:rPr>
        <w:noProof/>
      </w:rPr>
      <w:drawing>
        <wp:inline distT="0" distB="0" distL="0" distR="0" wp14:anchorId="5FEBA2A2" wp14:editId="6DCAFAD7">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Default="00296D2E">
    <w:pPr>
      <w:pStyle w:val="Stopka"/>
    </w:pPr>
    <w:r>
      <w:rPr>
        <w:noProof/>
      </w:rPr>
      <w:drawing>
        <wp:anchor distT="0" distB="0" distL="114300" distR="114300" simplePos="0" relativeHeight="251657216" behindDoc="0" locked="0" layoutInCell="1" allowOverlap="1">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E26" w:rsidRDefault="00D32E26">
      <w:r>
        <w:separator/>
      </w:r>
    </w:p>
  </w:footnote>
  <w:footnote w:type="continuationSeparator" w:id="0">
    <w:p w:rsidR="00D32E26" w:rsidRDefault="00D32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D32E26">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5C412D">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5C412D">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6C7" w:rsidRDefault="002240D5">
    <w:pPr>
      <w:pStyle w:val="Nagwek"/>
    </w:pPr>
    <w:r>
      <w:rPr>
        <w:noProof/>
      </w:rPr>
      <w:drawing>
        <wp:inline distT="0" distB="0" distL="0" distR="0" wp14:anchorId="1F05E9B7" wp14:editId="40E3E2A1">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166C7"/>
    <w:rsid w:val="00022AFF"/>
    <w:rsid w:val="000263FF"/>
    <w:rsid w:val="00061C1D"/>
    <w:rsid w:val="000656CB"/>
    <w:rsid w:val="000727C2"/>
    <w:rsid w:val="000856D5"/>
    <w:rsid w:val="00087052"/>
    <w:rsid w:val="00095202"/>
    <w:rsid w:val="000A11EE"/>
    <w:rsid w:val="000C32C9"/>
    <w:rsid w:val="000C76EB"/>
    <w:rsid w:val="000C7D5D"/>
    <w:rsid w:val="000F267B"/>
    <w:rsid w:val="00100BDE"/>
    <w:rsid w:val="00104BE2"/>
    <w:rsid w:val="001314B4"/>
    <w:rsid w:val="00135BAF"/>
    <w:rsid w:val="00152AD2"/>
    <w:rsid w:val="00153246"/>
    <w:rsid w:val="00153F7E"/>
    <w:rsid w:val="00191E48"/>
    <w:rsid w:val="001A533C"/>
    <w:rsid w:val="00204A6B"/>
    <w:rsid w:val="00204D1F"/>
    <w:rsid w:val="00220B1C"/>
    <w:rsid w:val="00222932"/>
    <w:rsid w:val="002240D5"/>
    <w:rsid w:val="00225F53"/>
    <w:rsid w:val="00232C81"/>
    <w:rsid w:val="00235577"/>
    <w:rsid w:val="0023776F"/>
    <w:rsid w:val="00244113"/>
    <w:rsid w:val="002449FC"/>
    <w:rsid w:val="0026142F"/>
    <w:rsid w:val="0028390E"/>
    <w:rsid w:val="00296D2E"/>
    <w:rsid w:val="002A44BF"/>
    <w:rsid w:val="002B1979"/>
    <w:rsid w:val="002C7AE6"/>
    <w:rsid w:val="002E20FA"/>
    <w:rsid w:val="002F68B1"/>
    <w:rsid w:val="00316C90"/>
    <w:rsid w:val="00330CCF"/>
    <w:rsid w:val="00335204"/>
    <w:rsid w:val="0038151C"/>
    <w:rsid w:val="003B2966"/>
    <w:rsid w:val="003C0D96"/>
    <w:rsid w:val="003E0EA3"/>
    <w:rsid w:val="003E1052"/>
    <w:rsid w:val="00424621"/>
    <w:rsid w:val="0044055B"/>
    <w:rsid w:val="004557E2"/>
    <w:rsid w:val="004676EF"/>
    <w:rsid w:val="00476D6A"/>
    <w:rsid w:val="004A07F0"/>
    <w:rsid w:val="004C1B3B"/>
    <w:rsid w:val="004D5F1B"/>
    <w:rsid w:val="004F2D2A"/>
    <w:rsid w:val="005124A9"/>
    <w:rsid w:val="00525C50"/>
    <w:rsid w:val="00534DCD"/>
    <w:rsid w:val="00561504"/>
    <w:rsid w:val="00563CB8"/>
    <w:rsid w:val="005725F8"/>
    <w:rsid w:val="005747DE"/>
    <w:rsid w:val="00576248"/>
    <w:rsid w:val="00577993"/>
    <w:rsid w:val="005856C4"/>
    <w:rsid w:val="0059647D"/>
    <w:rsid w:val="005C412D"/>
    <w:rsid w:val="005F4051"/>
    <w:rsid w:val="00611641"/>
    <w:rsid w:val="00627245"/>
    <w:rsid w:val="00656A9B"/>
    <w:rsid w:val="00660B03"/>
    <w:rsid w:val="006633D7"/>
    <w:rsid w:val="00665F1A"/>
    <w:rsid w:val="006663AC"/>
    <w:rsid w:val="006E4399"/>
    <w:rsid w:val="007038EB"/>
    <w:rsid w:val="0071542C"/>
    <w:rsid w:val="00725441"/>
    <w:rsid w:val="00736D3C"/>
    <w:rsid w:val="007414CF"/>
    <w:rsid w:val="007601E0"/>
    <w:rsid w:val="007901FE"/>
    <w:rsid w:val="00793CD5"/>
    <w:rsid w:val="007A1694"/>
    <w:rsid w:val="007A1E37"/>
    <w:rsid w:val="007A6EF9"/>
    <w:rsid w:val="007B0716"/>
    <w:rsid w:val="007B17E8"/>
    <w:rsid w:val="007D4021"/>
    <w:rsid w:val="007F4191"/>
    <w:rsid w:val="00803028"/>
    <w:rsid w:val="008047C8"/>
    <w:rsid w:val="00821CCE"/>
    <w:rsid w:val="008247EC"/>
    <w:rsid w:val="00832932"/>
    <w:rsid w:val="00844681"/>
    <w:rsid w:val="00870987"/>
    <w:rsid w:val="008772F6"/>
    <w:rsid w:val="00881644"/>
    <w:rsid w:val="00887521"/>
    <w:rsid w:val="00896903"/>
    <w:rsid w:val="008A0245"/>
    <w:rsid w:val="008A30BF"/>
    <w:rsid w:val="008B7443"/>
    <w:rsid w:val="008D0DCA"/>
    <w:rsid w:val="00920D58"/>
    <w:rsid w:val="0092125F"/>
    <w:rsid w:val="009337AC"/>
    <w:rsid w:val="00942C9F"/>
    <w:rsid w:val="00954247"/>
    <w:rsid w:val="009A205D"/>
    <w:rsid w:val="009D0C9B"/>
    <w:rsid w:val="009E1EFF"/>
    <w:rsid w:val="00A05D62"/>
    <w:rsid w:val="00A176FA"/>
    <w:rsid w:val="00A36A79"/>
    <w:rsid w:val="00A37DDF"/>
    <w:rsid w:val="00A56922"/>
    <w:rsid w:val="00A84352"/>
    <w:rsid w:val="00A86AA9"/>
    <w:rsid w:val="00A90C75"/>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A6B74"/>
    <w:rsid w:val="00BB0025"/>
    <w:rsid w:val="00BB7D90"/>
    <w:rsid w:val="00BC7C22"/>
    <w:rsid w:val="00BF136D"/>
    <w:rsid w:val="00C305E3"/>
    <w:rsid w:val="00C37785"/>
    <w:rsid w:val="00C46334"/>
    <w:rsid w:val="00C47FC0"/>
    <w:rsid w:val="00C53237"/>
    <w:rsid w:val="00C60FCA"/>
    <w:rsid w:val="00C66367"/>
    <w:rsid w:val="00C74AE0"/>
    <w:rsid w:val="00C75840"/>
    <w:rsid w:val="00C76553"/>
    <w:rsid w:val="00C8712F"/>
    <w:rsid w:val="00C927A6"/>
    <w:rsid w:val="00CB7847"/>
    <w:rsid w:val="00CC605F"/>
    <w:rsid w:val="00D016A6"/>
    <w:rsid w:val="00D04685"/>
    <w:rsid w:val="00D2584A"/>
    <w:rsid w:val="00D32E26"/>
    <w:rsid w:val="00D61C72"/>
    <w:rsid w:val="00D66BEF"/>
    <w:rsid w:val="00D837E8"/>
    <w:rsid w:val="00DA76B3"/>
    <w:rsid w:val="00DB7183"/>
    <w:rsid w:val="00DC7EF5"/>
    <w:rsid w:val="00DF66FA"/>
    <w:rsid w:val="00E01A85"/>
    <w:rsid w:val="00E24292"/>
    <w:rsid w:val="00E24EBF"/>
    <w:rsid w:val="00E33025"/>
    <w:rsid w:val="00E42244"/>
    <w:rsid w:val="00E54D9A"/>
    <w:rsid w:val="00E55955"/>
    <w:rsid w:val="00E67D39"/>
    <w:rsid w:val="00ED25CE"/>
    <w:rsid w:val="00ED6523"/>
    <w:rsid w:val="00EF1EF8"/>
    <w:rsid w:val="00F11207"/>
    <w:rsid w:val="00F23329"/>
    <w:rsid w:val="00F56CD9"/>
    <w:rsid w:val="00F84D05"/>
    <w:rsid w:val="00F929E8"/>
    <w:rsid w:val="00F93E10"/>
    <w:rsid w:val="00FA33A2"/>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A1E7C5-EEA8-4C14-A9A1-3A0716DCC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2</Pages>
  <Words>465</Words>
  <Characters>2796</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2022-12-15T08:03:00Z</cp:lastPrinted>
  <dcterms:created xsi:type="dcterms:W3CDTF">2022-12-15T10:11:00Z</dcterms:created>
  <dcterms:modified xsi:type="dcterms:W3CDTF">2022-12-15T10:11:00Z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