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6A" w:rsidRDefault="00BD3306" w:rsidP="00BD330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</w:pPr>
      <w:bookmarkStart w:id="0" w:name="_GoBack"/>
      <w:bookmarkEnd w:id="0"/>
      <w:r w:rsidRPr="00BD3306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IN THE INTEREST OF THE ETHICAL </w:t>
      </w:r>
      <w:r w:rsidR="00705588" w:rsidRPr="00705588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>BEHAVIOUR</w:t>
      </w:r>
      <w:r w:rsidRPr="00BD3306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 FOR RESEARCH </w:t>
      </w:r>
      <w:r w:rsidR="008B4E4C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AND RESEARCH-TECHNICAL </w:t>
      </w:r>
      <w:r w:rsidRPr="00BD3306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WORKERS, WE PROVIDE INFORMATION </w:t>
      </w:r>
      <w:r w:rsidR="000114DD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 xml:space="preserve">ON </w:t>
      </w:r>
      <w:r w:rsidRPr="00BD3306">
        <w:rPr>
          <w:rFonts w:eastAsia="Times New Roman" w:cstheme="minorHAnsi"/>
          <w:b/>
          <w:color w:val="000000"/>
          <w:sz w:val="28"/>
          <w:szCs w:val="28"/>
          <w:lang w:val="en-GB" w:eastAsia="pl-PL"/>
        </w:rPr>
        <w:t>HOW TO SUBMIT A COMPLAINT CONCERNING</w:t>
      </w:r>
    </w:p>
    <w:p w:rsidR="00325BED" w:rsidRPr="00946B6A" w:rsidRDefault="00BD3306" w:rsidP="00BD330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946B6A">
        <w:rPr>
          <w:rFonts w:eastAsia="Times New Roman" w:cstheme="minorHAnsi"/>
          <w:b/>
          <w:color w:val="000000"/>
          <w:sz w:val="28"/>
          <w:szCs w:val="28"/>
          <w:lang w:eastAsia="pl-PL"/>
        </w:rPr>
        <w:t>A BREACH OF ETHICS.</w:t>
      </w:r>
    </w:p>
    <w:p w:rsidR="00BD3306" w:rsidRDefault="00BD3306" w:rsidP="00BD3306">
      <w:pPr>
        <w:spacing w:after="0" w:line="240" w:lineRule="auto"/>
        <w:jc w:val="center"/>
        <w:rPr>
          <w:rFonts w:cstheme="minorHAnsi"/>
        </w:rPr>
      </w:pPr>
    </w:p>
    <w:p w:rsidR="00946B6A" w:rsidRPr="00D24017" w:rsidRDefault="00946B6A" w:rsidP="00D2401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24017">
        <w:rPr>
          <w:b/>
          <w:i/>
          <w:sz w:val="28"/>
          <w:szCs w:val="28"/>
        </w:rPr>
        <w:t>DISCIPLINARY PROCEDURE</w:t>
      </w:r>
    </w:p>
    <w:p w:rsidR="00087BA5" w:rsidRPr="008B4E4C" w:rsidRDefault="0044453B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8B4E4C">
        <w:rPr>
          <w:sz w:val="24"/>
          <w:szCs w:val="24"/>
          <w:lang w:val="en-GB"/>
        </w:rPr>
        <w:t xml:space="preserve">Details defining the investigation and disciplinary procedures for research </w:t>
      </w:r>
      <w:r w:rsidR="009535FC">
        <w:rPr>
          <w:sz w:val="24"/>
          <w:szCs w:val="24"/>
          <w:lang w:val="en-GB"/>
        </w:rPr>
        <w:t>a</w:t>
      </w:r>
      <w:r w:rsidR="00334835">
        <w:rPr>
          <w:sz w:val="24"/>
          <w:szCs w:val="24"/>
          <w:lang w:val="en-GB"/>
        </w:rPr>
        <w:t>n</w:t>
      </w:r>
      <w:r w:rsidR="009535FC">
        <w:rPr>
          <w:sz w:val="24"/>
          <w:szCs w:val="24"/>
          <w:lang w:val="en-GB"/>
        </w:rPr>
        <w:t>d</w:t>
      </w:r>
      <w:r w:rsidR="00334835">
        <w:rPr>
          <w:sz w:val="24"/>
          <w:szCs w:val="24"/>
          <w:lang w:val="en-GB"/>
        </w:rPr>
        <w:t xml:space="preserve"> research-technical </w:t>
      </w:r>
      <w:r w:rsidRPr="008B4E4C">
        <w:rPr>
          <w:sz w:val="24"/>
          <w:szCs w:val="24"/>
          <w:lang w:val="en-GB"/>
        </w:rPr>
        <w:t xml:space="preserve">workers are contained in </w:t>
      </w:r>
      <w:r w:rsidR="008B4E4C">
        <w:rPr>
          <w:b/>
          <w:i/>
          <w:sz w:val="24"/>
          <w:szCs w:val="24"/>
          <w:lang w:val="en-GB"/>
        </w:rPr>
        <w:t>t</w:t>
      </w:r>
      <w:r w:rsidR="008B4E4C" w:rsidRPr="008B4E4C">
        <w:rPr>
          <w:b/>
          <w:i/>
          <w:sz w:val="24"/>
          <w:szCs w:val="24"/>
          <w:lang w:val="en-GB"/>
        </w:rPr>
        <w:t xml:space="preserve">he Regulation of the Minister of Science and Higher Education of 13 October 2010 on investigation and disciplinary proceedings concerning research and research-technical workers employed in research institutes </w:t>
      </w:r>
      <w:r w:rsidR="00C80743" w:rsidRPr="008B4E4C">
        <w:rPr>
          <w:b/>
          <w:i/>
          <w:sz w:val="24"/>
          <w:szCs w:val="24"/>
          <w:lang w:val="en-GB"/>
        </w:rPr>
        <w:t>(Dz.U. Nr 197, poz. 1312)</w:t>
      </w:r>
      <w:r w:rsidR="00BD0B54" w:rsidRPr="008B4E4C">
        <w:rPr>
          <w:sz w:val="24"/>
          <w:szCs w:val="24"/>
          <w:lang w:val="en-GB"/>
        </w:rPr>
        <w:t>:</w:t>
      </w:r>
      <w:r w:rsidR="00C80743" w:rsidRPr="008B4E4C">
        <w:rPr>
          <w:sz w:val="24"/>
          <w:szCs w:val="24"/>
          <w:lang w:val="en-GB"/>
        </w:rPr>
        <w:t xml:space="preserve"> </w:t>
      </w:r>
    </w:p>
    <w:p w:rsidR="00087BA5" w:rsidRPr="0000598E" w:rsidRDefault="004A2CF5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00598E">
        <w:rPr>
          <w:rFonts w:cstheme="minorHAnsi"/>
          <w:i/>
          <w:color w:val="0070C0"/>
          <w:sz w:val="24"/>
          <w:szCs w:val="24"/>
          <w:lang w:val="en-GB"/>
        </w:rPr>
        <w:t>http://www.bip.nauka.gov.pl/g2/oryginal/2013_05/b5418001e6e2a8ae51e171fa662cd16a.pdf</w:t>
      </w:r>
    </w:p>
    <w:p w:rsidR="00DE046A" w:rsidRDefault="00F0433D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F0433D">
        <w:rPr>
          <w:sz w:val="24"/>
          <w:szCs w:val="24"/>
          <w:lang w:val="en-GB"/>
        </w:rPr>
        <w:t xml:space="preserve">A person who has a </w:t>
      </w:r>
      <w:r w:rsidR="007C2BD4">
        <w:rPr>
          <w:sz w:val="24"/>
          <w:szCs w:val="24"/>
          <w:lang w:val="en-GB"/>
        </w:rPr>
        <w:t>justified</w:t>
      </w:r>
      <w:r w:rsidR="007C2BD4" w:rsidRPr="00F0433D">
        <w:rPr>
          <w:sz w:val="24"/>
          <w:szCs w:val="24"/>
          <w:lang w:val="en-GB"/>
        </w:rPr>
        <w:t xml:space="preserve"> </w:t>
      </w:r>
      <w:r w:rsidRPr="00F0433D">
        <w:rPr>
          <w:sz w:val="24"/>
          <w:szCs w:val="24"/>
          <w:lang w:val="en-GB"/>
        </w:rPr>
        <w:t>suspicion</w:t>
      </w:r>
      <w:r>
        <w:rPr>
          <w:sz w:val="24"/>
          <w:szCs w:val="24"/>
          <w:lang w:val="en-GB"/>
        </w:rPr>
        <w:t>,</w:t>
      </w:r>
      <w:r w:rsidRPr="00F0433D">
        <w:rPr>
          <w:sz w:val="24"/>
          <w:szCs w:val="24"/>
          <w:lang w:val="en-GB"/>
        </w:rPr>
        <w:t xml:space="preserve"> that an act </w:t>
      </w:r>
      <w:r w:rsidR="007C2BD4">
        <w:rPr>
          <w:sz w:val="24"/>
          <w:szCs w:val="24"/>
          <w:lang w:val="en-GB"/>
        </w:rPr>
        <w:t>contrary to</w:t>
      </w:r>
      <w:r w:rsidR="007C2BD4" w:rsidRPr="00F0433D">
        <w:rPr>
          <w:sz w:val="24"/>
          <w:szCs w:val="24"/>
          <w:lang w:val="en-GB"/>
        </w:rPr>
        <w:t xml:space="preserve"> </w:t>
      </w:r>
      <w:r w:rsidRPr="00F0433D">
        <w:rPr>
          <w:sz w:val="24"/>
          <w:szCs w:val="24"/>
          <w:lang w:val="en-GB"/>
        </w:rPr>
        <w:t xml:space="preserve">ethics in science was committed, is obliged to submit a written report to the </w:t>
      </w:r>
      <w:r w:rsidR="007C2BD4">
        <w:rPr>
          <w:sz w:val="24"/>
          <w:szCs w:val="24"/>
          <w:lang w:val="en-GB"/>
        </w:rPr>
        <w:t xml:space="preserve">NCBJ </w:t>
      </w:r>
      <w:r w:rsidRPr="00F0433D">
        <w:rPr>
          <w:sz w:val="24"/>
          <w:szCs w:val="24"/>
          <w:lang w:val="en-GB"/>
        </w:rPr>
        <w:t>disciplinary spokesman</w:t>
      </w:r>
      <w:r w:rsidR="007C2BD4">
        <w:rPr>
          <w:sz w:val="24"/>
          <w:szCs w:val="24"/>
          <w:lang w:val="en-GB"/>
        </w:rPr>
        <w:t>.</w:t>
      </w:r>
    </w:p>
    <w:p w:rsidR="00B12138" w:rsidRPr="00DE046A" w:rsidRDefault="00DE046A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DE046A">
        <w:rPr>
          <w:sz w:val="24"/>
          <w:szCs w:val="24"/>
          <w:lang w:val="en-GB"/>
        </w:rPr>
        <w:t xml:space="preserve">The </w:t>
      </w:r>
      <w:r w:rsidR="007C2BD4">
        <w:rPr>
          <w:sz w:val="24"/>
          <w:szCs w:val="24"/>
          <w:lang w:val="en-GB"/>
        </w:rPr>
        <w:t>report</w:t>
      </w:r>
      <w:r w:rsidR="007C2BD4" w:rsidRPr="00DE046A">
        <w:rPr>
          <w:sz w:val="24"/>
          <w:szCs w:val="24"/>
          <w:lang w:val="en-GB"/>
        </w:rPr>
        <w:t xml:space="preserve"> </w:t>
      </w:r>
      <w:r w:rsidRPr="00DE046A">
        <w:rPr>
          <w:sz w:val="24"/>
          <w:szCs w:val="24"/>
          <w:lang w:val="en-GB"/>
        </w:rPr>
        <w:t xml:space="preserve">should include a detailed explanation of the objection, contact details of the </w:t>
      </w:r>
      <w:r w:rsidR="007C2BD4">
        <w:rPr>
          <w:sz w:val="24"/>
          <w:szCs w:val="24"/>
          <w:lang w:val="en-GB"/>
        </w:rPr>
        <w:t>reporting person</w:t>
      </w:r>
      <w:r w:rsidR="007C2BD4" w:rsidRPr="00DE046A">
        <w:rPr>
          <w:sz w:val="24"/>
          <w:szCs w:val="24"/>
          <w:lang w:val="en-GB"/>
        </w:rPr>
        <w:t xml:space="preserve"> </w:t>
      </w:r>
      <w:r w:rsidRPr="00DE046A">
        <w:rPr>
          <w:sz w:val="24"/>
          <w:szCs w:val="24"/>
          <w:lang w:val="en-GB"/>
        </w:rPr>
        <w:t xml:space="preserve">and the </w:t>
      </w:r>
      <w:r w:rsidR="007C2BD4">
        <w:rPr>
          <w:sz w:val="24"/>
          <w:szCs w:val="24"/>
          <w:lang w:val="en-GB"/>
        </w:rPr>
        <w:t>reporting person’s</w:t>
      </w:r>
      <w:r w:rsidR="007C2BD4" w:rsidRPr="00DE046A">
        <w:rPr>
          <w:sz w:val="24"/>
          <w:szCs w:val="24"/>
          <w:lang w:val="en-GB"/>
        </w:rPr>
        <w:t xml:space="preserve"> </w:t>
      </w:r>
      <w:r w:rsidRPr="00DE046A">
        <w:rPr>
          <w:sz w:val="24"/>
          <w:szCs w:val="24"/>
          <w:lang w:val="en-GB"/>
        </w:rPr>
        <w:t xml:space="preserve">handwritten signature. The identity of the person submitting the report shall not be </w:t>
      </w:r>
      <w:r w:rsidR="0000598E">
        <w:rPr>
          <w:sz w:val="24"/>
          <w:szCs w:val="24"/>
          <w:lang w:val="en-GB"/>
        </w:rPr>
        <w:t xml:space="preserve">disclosed </w:t>
      </w:r>
      <w:r w:rsidRPr="00DE046A">
        <w:rPr>
          <w:sz w:val="24"/>
          <w:szCs w:val="24"/>
          <w:lang w:val="en-GB"/>
        </w:rPr>
        <w:t xml:space="preserve">until the initiation of disciplinary proceedings.  </w:t>
      </w:r>
      <w:r w:rsidR="00AB578D" w:rsidRPr="00DE046A">
        <w:rPr>
          <w:sz w:val="24"/>
          <w:szCs w:val="24"/>
          <w:lang w:val="en-GB"/>
        </w:rPr>
        <w:t xml:space="preserve">  </w:t>
      </w:r>
    </w:p>
    <w:p w:rsidR="00D4065E" w:rsidRPr="0000598E" w:rsidRDefault="00D4065E" w:rsidP="00566A89">
      <w:pPr>
        <w:spacing w:after="0" w:line="240" w:lineRule="auto"/>
        <w:jc w:val="both"/>
        <w:rPr>
          <w:sz w:val="24"/>
          <w:szCs w:val="24"/>
          <w:lang w:val="en-US"/>
        </w:rPr>
      </w:pPr>
      <w:r w:rsidRPr="0000598E">
        <w:rPr>
          <w:sz w:val="24"/>
          <w:szCs w:val="24"/>
          <w:lang w:val="en-US"/>
        </w:rPr>
        <w:t>Disciplinary proceedings shall be initiated by the Disciplinary Committee on a proposal from the disciplinary spokesman.</w:t>
      </w:r>
    </w:p>
    <w:p w:rsidR="00716B0D" w:rsidRPr="004054DF" w:rsidRDefault="004054DF" w:rsidP="00566A89">
      <w:pPr>
        <w:spacing w:after="0" w:line="240" w:lineRule="auto"/>
        <w:jc w:val="both"/>
        <w:rPr>
          <w:sz w:val="24"/>
          <w:szCs w:val="24"/>
          <w:lang w:val="en-GB"/>
        </w:rPr>
      </w:pPr>
      <w:r w:rsidRPr="004054DF">
        <w:rPr>
          <w:sz w:val="24"/>
          <w:szCs w:val="24"/>
          <w:lang w:val="en-GB"/>
        </w:rPr>
        <w:t>The disciplinary spokesman shall initiate an investigation</w:t>
      </w:r>
      <w:r>
        <w:rPr>
          <w:sz w:val="24"/>
          <w:szCs w:val="24"/>
          <w:lang w:val="en-GB"/>
        </w:rPr>
        <w:t>,</w:t>
      </w:r>
      <w:r w:rsidR="0000598E">
        <w:rPr>
          <w:sz w:val="24"/>
          <w:szCs w:val="24"/>
          <w:lang w:val="en-GB"/>
        </w:rPr>
        <w:t xml:space="preserve"> where </w:t>
      </w:r>
      <w:r w:rsidRPr="004054DF">
        <w:rPr>
          <w:sz w:val="24"/>
          <w:szCs w:val="24"/>
          <w:lang w:val="en-GB"/>
        </w:rPr>
        <w:t>research or research</w:t>
      </w:r>
      <w:r w:rsidR="0000598E">
        <w:rPr>
          <w:sz w:val="24"/>
          <w:szCs w:val="24"/>
          <w:lang w:val="en-GB"/>
        </w:rPr>
        <w:t xml:space="preserve"> and</w:t>
      </w:r>
      <w:r w:rsidR="0000598E" w:rsidRPr="004054DF">
        <w:rPr>
          <w:sz w:val="24"/>
          <w:szCs w:val="24"/>
          <w:lang w:val="en-GB"/>
        </w:rPr>
        <w:t xml:space="preserve"> technical</w:t>
      </w:r>
      <w:r w:rsidRPr="004054DF">
        <w:rPr>
          <w:sz w:val="24"/>
          <w:szCs w:val="24"/>
          <w:lang w:val="en-GB"/>
        </w:rPr>
        <w:t xml:space="preserve"> workers are guilty of an act involving</w:t>
      </w:r>
      <w:r w:rsidR="00716B0D" w:rsidRPr="004054DF">
        <w:rPr>
          <w:sz w:val="24"/>
          <w:szCs w:val="24"/>
          <w:lang w:val="en-GB"/>
        </w:rPr>
        <w:t>:</w:t>
      </w:r>
    </w:p>
    <w:p w:rsidR="00FA2A0F" w:rsidRPr="009C6F50" w:rsidRDefault="009C6F50" w:rsidP="009C6F50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9C6F50">
        <w:rPr>
          <w:sz w:val="24"/>
          <w:szCs w:val="24"/>
          <w:lang w:val="en-GB"/>
        </w:rPr>
        <w:t>misappropriating the authorship or misrepresenting the authorship of the whole or a part of another's work</w:t>
      </w:r>
      <w:r w:rsidR="00716B0D" w:rsidRPr="009C6F50">
        <w:rPr>
          <w:sz w:val="24"/>
          <w:szCs w:val="24"/>
          <w:lang w:val="en-GB"/>
        </w:rPr>
        <w:t>;</w:t>
      </w:r>
    </w:p>
    <w:p w:rsidR="00FA2A0F" w:rsidRPr="00E7749F" w:rsidRDefault="00E7749F" w:rsidP="00E7749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E7749F">
        <w:rPr>
          <w:sz w:val="24"/>
          <w:szCs w:val="24"/>
          <w:lang w:val="en-GB"/>
        </w:rPr>
        <w:t>distributing, without the name or pseudonym of the author, another person's work in its original version or as a version of the compilation</w:t>
      </w:r>
      <w:r w:rsidR="00716B0D" w:rsidRPr="00E7749F">
        <w:rPr>
          <w:sz w:val="24"/>
          <w:szCs w:val="24"/>
          <w:lang w:val="en-GB"/>
        </w:rPr>
        <w:t>;</w:t>
      </w:r>
    </w:p>
    <w:p w:rsidR="00FA2A0F" w:rsidRPr="009D7551" w:rsidRDefault="009D7551" w:rsidP="009D755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9D7551">
        <w:rPr>
          <w:sz w:val="24"/>
          <w:szCs w:val="24"/>
          <w:lang w:val="en-GB"/>
        </w:rPr>
        <w:t>infringing another person's copyright or related rights in any other way</w:t>
      </w:r>
      <w:r w:rsidR="00716B0D" w:rsidRPr="009D7551">
        <w:rPr>
          <w:sz w:val="24"/>
          <w:szCs w:val="24"/>
          <w:lang w:val="en-GB"/>
        </w:rPr>
        <w:t>;</w:t>
      </w:r>
    </w:p>
    <w:p w:rsidR="00FA2A0F" w:rsidRPr="009408FF" w:rsidRDefault="009408FF" w:rsidP="009408F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9408FF">
        <w:rPr>
          <w:sz w:val="24"/>
          <w:szCs w:val="24"/>
          <w:lang w:val="en-GB"/>
        </w:rPr>
        <w:t>falsifying rese</w:t>
      </w:r>
      <w:r>
        <w:rPr>
          <w:sz w:val="24"/>
          <w:szCs w:val="24"/>
          <w:lang w:val="en-GB"/>
        </w:rPr>
        <w:t>arch or the results of research</w:t>
      </w:r>
      <w:r w:rsidRPr="009408FF">
        <w:rPr>
          <w:sz w:val="24"/>
          <w:szCs w:val="24"/>
          <w:lang w:val="en-GB"/>
        </w:rPr>
        <w:t>, or committing any other act of scientific fraud</w:t>
      </w:r>
      <w:r w:rsidR="00716B0D" w:rsidRPr="009408FF">
        <w:rPr>
          <w:sz w:val="24"/>
          <w:szCs w:val="24"/>
          <w:lang w:val="en-GB"/>
        </w:rPr>
        <w:t>;</w:t>
      </w:r>
    </w:p>
    <w:p w:rsidR="00FA2A0F" w:rsidRPr="00D60332" w:rsidRDefault="00D60332" w:rsidP="00D60332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D60332">
        <w:rPr>
          <w:sz w:val="24"/>
          <w:szCs w:val="24"/>
          <w:lang w:val="en-GB"/>
        </w:rPr>
        <w:t xml:space="preserve">accepting or promising a financial or personal benefit in connection with </w:t>
      </w:r>
      <w:r w:rsidR="008F77C2">
        <w:rPr>
          <w:sz w:val="24"/>
          <w:szCs w:val="24"/>
          <w:lang w:val="en-GB"/>
        </w:rPr>
        <w:t>the</w:t>
      </w:r>
      <w:r w:rsidRPr="00D60332">
        <w:rPr>
          <w:sz w:val="24"/>
          <w:szCs w:val="24"/>
          <w:lang w:val="en-GB"/>
        </w:rPr>
        <w:t xml:space="preserve"> function or position within the Institute</w:t>
      </w:r>
      <w:r w:rsidR="00716B0D" w:rsidRPr="00D60332">
        <w:rPr>
          <w:sz w:val="24"/>
          <w:szCs w:val="24"/>
          <w:lang w:val="en-GB"/>
        </w:rPr>
        <w:t>;</w:t>
      </w:r>
    </w:p>
    <w:p w:rsidR="00FA2A0F" w:rsidRPr="006402E1" w:rsidRDefault="006402E1" w:rsidP="006402E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</w:t>
      </w:r>
      <w:r w:rsidRPr="006402E1">
        <w:rPr>
          <w:sz w:val="24"/>
          <w:szCs w:val="24"/>
          <w:lang w:val="en-GB"/>
        </w:rPr>
        <w:t>sing a position of influence in the Institute or in a state or local government institution, or persuading or convincing another person of the existence of such influence and undertaking to act as an intermediary in arranging a case in return for a financial or personal benefit or its promise</w:t>
      </w:r>
      <w:r w:rsidR="00716B0D" w:rsidRPr="006402E1">
        <w:rPr>
          <w:sz w:val="24"/>
          <w:szCs w:val="24"/>
          <w:lang w:val="en-GB"/>
        </w:rPr>
        <w:t>;</w:t>
      </w:r>
    </w:p>
    <w:p w:rsidR="00716B0D" w:rsidRPr="005407A2" w:rsidRDefault="005407A2" w:rsidP="005407A2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5407A2">
        <w:rPr>
          <w:sz w:val="24"/>
          <w:szCs w:val="24"/>
          <w:lang w:val="en-GB"/>
        </w:rPr>
        <w:t xml:space="preserve">granting or promising to grant a financial or personal benefit in exchange for intermediation in the accomplishment of a matter within the Institute, which consists in influencing a decision or an act or a refusal to act of a person </w:t>
      </w:r>
      <w:r w:rsidR="008F77C2">
        <w:rPr>
          <w:sz w:val="24"/>
          <w:szCs w:val="24"/>
          <w:lang w:val="en-GB"/>
        </w:rPr>
        <w:t>holding</w:t>
      </w:r>
      <w:r w:rsidR="008F77C2" w:rsidRPr="005407A2">
        <w:rPr>
          <w:sz w:val="24"/>
          <w:szCs w:val="24"/>
          <w:lang w:val="en-GB"/>
        </w:rPr>
        <w:t xml:space="preserve"> </w:t>
      </w:r>
      <w:r w:rsidRPr="005407A2">
        <w:rPr>
          <w:sz w:val="24"/>
          <w:szCs w:val="24"/>
          <w:lang w:val="en-GB"/>
        </w:rPr>
        <w:t>a function or position within the Institute in connection with such function or position</w:t>
      </w:r>
      <w:r w:rsidR="00716B0D" w:rsidRPr="005407A2">
        <w:rPr>
          <w:sz w:val="24"/>
          <w:szCs w:val="24"/>
          <w:lang w:val="en-GB"/>
        </w:rPr>
        <w:t>.</w:t>
      </w:r>
    </w:p>
    <w:p w:rsidR="00716B0D" w:rsidRPr="005407A2" w:rsidRDefault="00716B0D" w:rsidP="0058649D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9C4B13" w:rsidRPr="00A62DB5" w:rsidRDefault="00A62DB5" w:rsidP="00A62DB5">
      <w:pPr>
        <w:spacing w:after="0" w:line="240" w:lineRule="auto"/>
        <w:jc w:val="both"/>
        <w:rPr>
          <w:sz w:val="24"/>
          <w:szCs w:val="24"/>
          <w:lang w:val="en-GB"/>
        </w:rPr>
      </w:pPr>
      <w:r w:rsidRPr="00A62DB5">
        <w:rPr>
          <w:sz w:val="24"/>
          <w:szCs w:val="24"/>
          <w:lang w:val="en-GB"/>
        </w:rPr>
        <w:t>From the decision of the NCBJ Disciplinary Committee</w:t>
      </w:r>
      <w:r w:rsidR="0000598E">
        <w:rPr>
          <w:sz w:val="24"/>
          <w:szCs w:val="24"/>
          <w:lang w:val="en-GB"/>
        </w:rPr>
        <w:t>,</w:t>
      </w:r>
      <w:r w:rsidRPr="00A62DB5">
        <w:rPr>
          <w:sz w:val="24"/>
          <w:szCs w:val="24"/>
          <w:lang w:val="en-GB"/>
        </w:rPr>
        <w:t xml:space="preserve"> the parties may appeal to the Disciplinary Committee of the 2nd instance for </w:t>
      </w:r>
      <w:r w:rsidR="008F77C2">
        <w:rPr>
          <w:sz w:val="24"/>
          <w:szCs w:val="24"/>
          <w:lang w:val="en-GB"/>
        </w:rPr>
        <w:t>scientific</w:t>
      </w:r>
      <w:r w:rsidR="008F77C2" w:rsidRPr="00A62DB5">
        <w:rPr>
          <w:sz w:val="24"/>
          <w:szCs w:val="24"/>
          <w:lang w:val="en-GB"/>
        </w:rPr>
        <w:t xml:space="preserve"> </w:t>
      </w:r>
      <w:r w:rsidRPr="00A62DB5">
        <w:rPr>
          <w:sz w:val="24"/>
          <w:szCs w:val="24"/>
          <w:lang w:val="en-GB"/>
        </w:rPr>
        <w:t>and research</w:t>
      </w:r>
      <w:r w:rsidR="0000598E">
        <w:rPr>
          <w:sz w:val="24"/>
          <w:szCs w:val="24"/>
          <w:lang w:val="en-GB"/>
        </w:rPr>
        <w:t xml:space="preserve"> and </w:t>
      </w:r>
      <w:r w:rsidRPr="00A62DB5">
        <w:rPr>
          <w:sz w:val="24"/>
          <w:szCs w:val="24"/>
          <w:lang w:val="en-GB"/>
        </w:rPr>
        <w:t xml:space="preserve">technical </w:t>
      </w:r>
      <w:r w:rsidR="008F77C2">
        <w:rPr>
          <w:sz w:val="24"/>
          <w:szCs w:val="24"/>
          <w:lang w:val="en-GB"/>
        </w:rPr>
        <w:t>employees</w:t>
      </w:r>
      <w:r w:rsidR="008F77C2" w:rsidRPr="00A62DB5">
        <w:rPr>
          <w:sz w:val="24"/>
          <w:szCs w:val="24"/>
          <w:lang w:val="en-GB"/>
        </w:rPr>
        <w:t xml:space="preserve"> </w:t>
      </w:r>
      <w:r w:rsidR="008F77C2">
        <w:rPr>
          <w:sz w:val="24"/>
          <w:szCs w:val="24"/>
          <w:lang w:val="en-GB"/>
        </w:rPr>
        <w:t>of</w:t>
      </w:r>
      <w:r w:rsidRPr="00A62DB5">
        <w:rPr>
          <w:sz w:val="24"/>
          <w:szCs w:val="24"/>
          <w:lang w:val="en-GB"/>
        </w:rPr>
        <w:t xml:space="preserve"> research institutes at the Minister of Science and Higher Education. An appeal </w:t>
      </w:r>
      <w:r w:rsidR="008F77C2">
        <w:rPr>
          <w:sz w:val="24"/>
          <w:szCs w:val="24"/>
          <w:lang w:val="en-GB"/>
        </w:rPr>
        <w:t>can</w:t>
      </w:r>
      <w:r w:rsidR="008F77C2" w:rsidRPr="00A62DB5">
        <w:rPr>
          <w:sz w:val="24"/>
          <w:szCs w:val="24"/>
          <w:lang w:val="en-GB"/>
        </w:rPr>
        <w:t xml:space="preserve"> </w:t>
      </w:r>
      <w:r w:rsidRPr="00A62DB5">
        <w:rPr>
          <w:sz w:val="24"/>
          <w:szCs w:val="24"/>
          <w:lang w:val="en-GB"/>
        </w:rPr>
        <w:t xml:space="preserve">be </w:t>
      </w:r>
      <w:r w:rsidR="008F77C2">
        <w:rPr>
          <w:sz w:val="24"/>
          <w:szCs w:val="24"/>
          <w:lang w:val="en-GB"/>
        </w:rPr>
        <w:t>filed</w:t>
      </w:r>
      <w:r w:rsidR="008F77C2" w:rsidRPr="00A62DB5">
        <w:rPr>
          <w:sz w:val="24"/>
          <w:szCs w:val="24"/>
          <w:lang w:val="en-GB"/>
        </w:rPr>
        <w:t xml:space="preserve"> </w:t>
      </w:r>
      <w:r w:rsidRPr="00A62DB5">
        <w:rPr>
          <w:sz w:val="24"/>
          <w:szCs w:val="24"/>
          <w:lang w:val="en-GB"/>
        </w:rPr>
        <w:t>within 14 days of the date of delivery of the decision</w:t>
      </w:r>
      <w:r w:rsidR="008F77C2">
        <w:rPr>
          <w:sz w:val="24"/>
          <w:szCs w:val="24"/>
          <w:lang w:val="en-GB"/>
        </w:rPr>
        <w:t xml:space="preserve"> and its justification to the </w:t>
      </w:r>
      <w:r w:rsidRPr="00A62DB5">
        <w:rPr>
          <w:sz w:val="24"/>
          <w:szCs w:val="24"/>
          <w:lang w:val="en-GB"/>
        </w:rPr>
        <w:t>disciplinary committee of the NCBJ</w:t>
      </w:r>
      <w:r w:rsidR="0000598E">
        <w:rPr>
          <w:sz w:val="24"/>
          <w:szCs w:val="24"/>
          <w:lang w:val="en-GB"/>
        </w:rPr>
        <w:t xml:space="preserve">. </w:t>
      </w:r>
      <w:r w:rsidRPr="00A62DB5">
        <w:rPr>
          <w:sz w:val="24"/>
          <w:szCs w:val="24"/>
          <w:lang w:val="en-GB"/>
        </w:rPr>
        <w:t xml:space="preserve">More about the disciplinary </w:t>
      </w:r>
      <w:r w:rsidR="008F77C2">
        <w:rPr>
          <w:sz w:val="24"/>
          <w:szCs w:val="24"/>
          <w:lang w:val="en-GB"/>
        </w:rPr>
        <w:t>committee</w:t>
      </w:r>
      <w:r w:rsidR="008F77C2" w:rsidRPr="00A62DB5">
        <w:rPr>
          <w:sz w:val="24"/>
          <w:szCs w:val="24"/>
          <w:lang w:val="en-GB"/>
        </w:rPr>
        <w:t xml:space="preserve"> </w:t>
      </w:r>
      <w:r w:rsidRPr="00A62DB5">
        <w:rPr>
          <w:sz w:val="24"/>
          <w:szCs w:val="24"/>
          <w:lang w:val="en-GB"/>
        </w:rPr>
        <w:t>of the second instance</w:t>
      </w:r>
      <w:r w:rsidR="00716B0D" w:rsidRPr="00A62DB5">
        <w:rPr>
          <w:sz w:val="24"/>
          <w:szCs w:val="24"/>
          <w:lang w:val="en-GB"/>
        </w:rPr>
        <w:t>:</w:t>
      </w:r>
    </w:p>
    <w:p w:rsidR="00716B0D" w:rsidRPr="00A62DB5" w:rsidRDefault="00A61D07" w:rsidP="0058649D">
      <w:pPr>
        <w:spacing w:after="0" w:line="240" w:lineRule="auto"/>
        <w:jc w:val="both"/>
        <w:rPr>
          <w:sz w:val="24"/>
          <w:szCs w:val="24"/>
          <w:lang w:val="en-GB"/>
        </w:rPr>
      </w:pPr>
      <w:hyperlink r:id="rId8" w:history="1">
        <w:r w:rsidR="00716B0D" w:rsidRPr="00A62DB5">
          <w:rPr>
            <w:rStyle w:val="Hipercze"/>
            <w:i/>
            <w:color w:val="0070C0"/>
            <w:sz w:val="24"/>
            <w:szCs w:val="24"/>
            <w:u w:val="none"/>
            <w:lang w:val="en-GB"/>
          </w:rPr>
          <w:t>https://www.gov.pl/web/nauka/komisja-dyscyplinarna-ii-instancji-ds-pracownikow-naukowych-i-badawczo-technicznych-w-instytutach-badawczych-przy-ministrze-nauki-i-szkolnictwa-wyzszego</w:t>
        </w:r>
      </w:hyperlink>
    </w:p>
    <w:p w:rsidR="00716B0D" w:rsidRPr="00B67DDA" w:rsidRDefault="00B67DDA" w:rsidP="0058649D">
      <w:pPr>
        <w:spacing w:after="0" w:line="240" w:lineRule="auto"/>
        <w:jc w:val="both"/>
        <w:rPr>
          <w:sz w:val="24"/>
          <w:szCs w:val="24"/>
          <w:lang w:val="en-GB"/>
        </w:rPr>
      </w:pPr>
      <w:r w:rsidRPr="00B67DDA">
        <w:rPr>
          <w:sz w:val="24"/>
          <w:szCs w:val="24"/>
          <w:lang w:val="en-GB"/>
        </w:rPr>
        <w:t xml:space="preserve">Final decisions of the disciplinary committee of the second instance may be appealed against by the parties to the </w:t>
      </w:r>
      <w:r w:rsidR="000114DD">
        <w:rPr>
          <w:sz w:val="24"/>
          <w:szCs w:val="24"/>
          <w:lang w:val="en-GB"/>
        </w:rPr>
        <w:t>Appeals Court</w:t>
      </w:r>
      <w:r w:rsidRPr="00B67DDA">
        <w:rPr>
          <w:sz w:val="24"/>
          <w:szCs w:val="24"/>
          <w:lang w:val="en-GB"/>
        </w:rPr>
        <w:t xml:space="preserve"> in Warsaw</w:t>
      </w:r>
      <w:r w:rsidR="00716B0D" w:rsidRPr="00B67DDA">
        <w:rPr>
          <w:sz w:val="24"/>
          <w:szCs w:val="24"/>
          <w:lang w:val="en-GB"/>
        </w:rPr>
        <w:t>.</w:t>
      </w:r>
    </w:p>
    <w:p w:rsidR="00716B0D" w:rsidRPr="00B67DDA" w:rsidRDefault="00716B0D" w:rsidP="00716B0D">
      <w:pPr>
        <w:rPr>
          <w:lang w:val="en-GB"/>
        </w:rPr>
      </w:pPr>
    </w:p>
    <w:p w:rsidR="00325BED" w:rsidRPr="00E25C8A" w:rsidRDefault="007C7B87" w:rsidP="007C7B87">
      <w:pPr>
        <w:pStyle w:val="Akapitzlist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7C7B87">
        <w:rPr>
          <w:b/>
          <w:i/>
          <w:sz w:val="28"/>
          <w:szCs w:val="28"/>
        </w:rPr>
        <w:t>T</w:t>
      </w:r>
      <w:r w:rsidR="004605EF">
        <w:rPr>
          <w:b/>
          <w:i/>
          <w:sz w:val="28"/>
          <w:szCs w:val="28"/>
        </w:rPr>
        <w:t>HE</w:t>
      </w:r>
      <w:r w:rsidRPr="007C7B87">
        <w:rPr>
          <w:b/>
          <w:i/>
          <w:sz w:val="28"/>
          <w:szCs w:val="28"/>
        </w:rPr>
        <w:t xml:space="preserve"> NCBJ D</w:t>
      </w:r>
      <w:r>
        <w:rPr>
          <w:b/>
          <w:i/>
          <w:sz w:val="28"/>
          <w:szCs w:val="28"/>
        </w:rPr>
        <w:t xml:space="preserve">ISCIPLINARY </w:t>
      </w:r>
      <w:r w:rsidRPr="007C7B87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OMMITTEE</w:t>
      </w:r>
    </w:p>
    <w:p w:rsidR="00325BED" w:rsidRPr="00100EC0" w:rsidRDefault="00840BC4" w:rsidP="00325BED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00EC0">
        <w:rPr>
          <w:rFonts w:cstheme="minorHAnsi"/>
          <w:sz w:val="24"/>
          <w:szCs w:val="24"/>
          <w:lang w:val="en-GB"/>
        </w:rPr>
        <w:t xml:space="preserve">In accordance with </w:t>
      </w:r>
      <w:r w:rsidRPr="00100EC0">
        <w:rPr>
          <w:rFonts w:cstheme="minorHAnsi"/>
          <w:b/>
          <w:sz w:val="24"/>
          <w:szCs w:val="24"/>
          <w:lang w:val="en-GB"/>
        </w:rPr>
        <w:t xml:space="preserve">article 54 paragraph </w:t>
      </w:r>
      <w:r w:rsidR="008F77C2">
        <w:rPr>
          <w:rFonts w:cstheme="minorHAnsi"/>
          <w:b/>
          <w:sz w:val="24"/>
          <w:szCs w:val="24"/>
          <w:lang w:val="en-GB"/>
        </w:rPr>
        <w:t>(</w:t>
      </w:r>
      <w:r w:rsidRPr="00100EC0">
        <w:rPr>
          <w:rFonts w:cstheme="minorHAnsi"/>
          <w:b/>
          <w:sz w:val="24"/>
          <w:szCs w:val="24"/>
          <w:lang w:val="en-GB"/>
        </w:rPr>
        <w:t>1</w:t>
      </w:r>
      <w:r w:rsidR="008F77C2">
        <w:rPr>
          <w:rFonts w:cstheme="minorHAnsi"/>
          <w:b/>
          <w:sz w:val="24"/>
          <w:szCs w:val="24"/>
          <w:lang w:val="en-GB"/>
        </w:rPr>
        <w:t>)</w:t>
      </w:r>
      <w:r w:rsidRPr="00100EC0">
        <w:rPr>
          <w:rFonts w:cstheme="minorHAnsi"/>
          <w:b/>
          <w:sz w:val="24"/>
          <w:szCs w:val="24"/>
          <w:lang w:val="en-GB"/>
        </w:rPr>
        <w:t xml:space="preserve"> </w:t>
      </w:r>
      <w:r w:rsidR="008F77C2">
        <w:rPr>
          <w:rFonts w:cstheme="minorHAnsi"/>
          <w:b/>
          <w:sz w:val="24"/>
          <w:szCs w:val="24"/>
          <w:lang w:val="en-GB"/>
        </w:rPr>
        <w:t>(</w:t>
      </w:r>
      <w:r w:rsidRPr="00100EC0">
        <w:rPr>
          <w:rFonts w:cstheme="minorHAnsi"/>
          <w:b/>
          <w:sz w:val="24"/>
          <w:szCs w:val="24"/>
          <w:lang w:val="en-GB"/>
        </w:rPr>
        <w:t>1</w:t>
      </w:r>
      <w:r w:rsidR="008F77C2">
        <w:rPr>
          <w:rFonts w:cstheme="minorHAnsi"/>
          <w:b/>
          <w:sz w:val="24"/>
          <w:szCs w:val="24"/>
          <w:lang w:val="en-GB"/>
        </w:rPr>
        <w:t>)</w:t>
      </w:r>
      <w:r w:rsidRPr="00100EC0">
        <w:rPr>
          <w:rFonts w:cstheme="minorHAnsi"/>
          <w:b/>
          <w:sz w:val="24"/>
          <w:szCs w:val="24"/>
          <w:lang w:val="en-GB"/>
        </w:rPr>
        <w:t xml:space="preserve"> of the Act of 30 April 2010 on research institutes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 xml:space="preserve"> (</w:t>
      </w:r>
      <w:r w:rsidR="009047D7" w:rsidRPr="00100EC0">
        <w:rPr>
          <w:rFonts w:cstheme="minorHAnsi"/>
          <w:b/>
          <w:i/>
          <w:sz w:val="24"/>
          <w:szCs w:val="24"/>
          <w:lang w:val="en-GB"/>
        </w:rPr>
        <w:t>D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>z.U. N</w:t>
      </w:r>
      <w:r w:rsidR="002B0C3D">
        <w:rPr>
          <w:rFonts w:cstheme="minorHAnsi"/>
          <w:b/>
          <w:i/>
          <w:sz w:val="24"/>
          <w:szCs w:val="24"/>
          <w:lang w:val="en-GB"/>
        </w:rPr>
        <w:t>o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 xml:space="preserve"> 96,</w:t>
      </w:r>
      <w:r w:rsidR="002B0C3D">
        <w:rPr>
          <w:rFonts w:cstheme="minorHAnsi"/>
          <w:b/>
          <w:i/>
          <w:sz w:val="24"/>
          <w:szCs w:val="24"/>
          <w:lang w:val="en-GB"/>
        </w:rPr>
        <w:t xml:space="preserve"> item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 xml:space="preserve"> 618 </w:t>
      </w:r>
      <w:r w:rsidR="002B0C3D">
        <w:rPr>
          <w:rFonts w:cstheme="minorHAnsi"/>
          <w:b/>
          <w:i/>
          <w:sz w:val="24"/>
          <w:szCs w:val="24"/>
          <w:lang w:val="en-GB"/>
        </w:rPr>
        <w:t>as amended</w:t>
      </w:r>
      <w:r w:rsidR="00325BED" w:rsidRPr="00100EC0">
        <w:rPr>
          <w:rFonts w:cstheme="minorHAnsi"/>
          <w:b/>
          <w:i/>
          <w:sz w:val="24"/>
          <w:szCs w:val="24"/>
          <w:lang w:val="en-GB"/>
        </w:rPr>
        <w:t>)</w:t>
      </w:r>
      <w:r w:rsidR="00574E5B" w:rsidRPr="00100EC0">
        <w:rPr>
          <w:rFonts w:cstheme="minorHAnsi"/>
          <w:b/>
          <w:i/>
          <w:sz w:val="24"/>
          <w:szCs w:val="24"/>
          <w:lang w:val="en-GB"/>
        </w:rPr>
        <w:t>,</w:t>
      </w:r>
      <w:r w:rsidR="00325BED" w:rsidRPr="00100EC0">
        <w:rPr>
          <w:rFonts w:cstheme="minorHAnsi"/>
          <w:sz w:val="24"/>
          <w:szCs w:val="24"/>
          <w:lang w:val="en-GB"/>
        </w:rPr>
        <w:t xml:space="preserve"> </w:t>
      </w:r>
      <w:r w:rsidR="00100EC0" w:rsidRPr="00100EC0">
        <w:rPr>
          <w:rFonts w:cstheme="minorHAnsi"/>
          <w:sz w:val="24"/>
          <w:szCs w:val="24"/>
          <w:lang w:val="en-GB"/>
        </w:rPr>
        <w:t xml:space="preserve">the disciplinary committee at the institute adjudicates in disciplinary cases in the first instance. The disciplinary committee is elected by </w:t>
      </w:r>
      <w:r w:rsidR="002B0C3D">
        <w:rPr>
          <w:rFonts w:cstheme="minorHAnsi"/>
          <w:sz w:val="24"/>
          <w:szCs w:val="24"/>
          <w:lang w:val="en-GB"/>
        </w:rPr>
        <w:t xml:space="preserve">the </w:t>
      </w:r>
      <w:r w:rsidR="00D43C83" w:rsidRPr="008B4E4C">
        <w:rPr>
          <w:sz w:val="24"/>
          <w:szCs w:val="24"/>
          <w:lang w:val="en-GB"/>
        </w:rPr>
        <w:t xml:space="preserve">research </w:t>
      </w:r>
      <w:r w:rsidR="00D43C83">
        <w:rPr>
          <w:sz w:val="24"/>
          <w:szCs w:val="24"/>
          <w:lang w:val="en-GB"/>
        </w:rPr>
        <w:t>and research</w:t>
      </w:r>
      <w:r w:rsidR="00E06567">
        <w:rPr>
          <w:sz w:val="24"/>
          <w:szCs w:val="24"/>
          <w:lang w:val="en-GB"/>
        </w:rPr>
        <w:t>-technical</w:t>
      </w:r>
      <w:r w:rsidR="00D43C83">
        <w:rPr>
          <w:sz w:val="24"/>
          <w:szCs w:val="24"/>
          <w:lang w:val="en-GB"/>
        </w:rPr>
        <w:t xml:space="preserve"> </w:t>
      </w:r>
      <w:r w:rsidR="002B0C3D">
        <w:rPr>
          <w:sz w:val="24"/>
          <w:szCs w:val="24"/>
          <w:lang w:val="en-GB"/>
        </w:rPr>
        <w:t>staff</w:t>
      </w:r>
      <w:r w:rsidR="002B0C3D" w:rsidRPr="008B4E4C">
        <w:rPr>
          <w:sz w:val="24"/>
          <w:szCs w:val="24"/>
          <w:lang w:val="en-GB"/>
        </w:rPr>
        <w:t xml:space="preserve"> </w:t>
      </w:r>
      <w:r w:rsidR="00100EC0" w:rsidRPr="00100EC0">
        <w:rPr>
          <w:rFonts w:cstheme="minorHAnsi"/>
          <w:sz w:val="24"/>
          <w:szCs w:val="24"/>
          <w:lang w:val="en-GB"/>
        </w:rPr>
        <w:t xml:space="preserve">in </w:t>
      </w:r>
      <w:r w:rsidR="002B0C3D">
        <w:rPr>
          <w:rFonts w:cstheme="minorHAnsi"/>
          <w:sz w:val="24"/>
          <w:szCs w:val="24"/>
          <w:lang w:val="en-GB"/>
        </w:rPr>
        <w:t>elections held every 4 years</w:t>
      </w:r>
      <w:r w:rsidR="00100EC0" w:rsidRPr="00100EC0">
        <w:rPr>
          <w:rFonts w:cstheme="minorHAnsi"/>
          <w:sz w:val="24"/>
          <w:szCs w:val="24"/>
          <w:lang w:val="en-GB"/>
        </w:rPr>
        <w:t xml:space="preserve"> in accordance with the principles defined in the NCBJ Director's Regulation No. 28/2019 of 6.11.2019</w:t>
      </w:r>
      <w:r w:rsidR="005C435D" w:rsidRPr="00100EC0">
        <w:rPr>
          <w:rFonts w:cstheme="minorHAnsi"/>
          <w:sz w:val="24"/>
          <w:szCs w:val="24"/>
          <w:lang w:val="en-GB"/>
        </w:rPr>
        <w:t>:</w:t>
      </w:r>
      <w:r w:rsidR="00325BED" w:rsidRPr="00100EC0">
        <w:rPr>
          <w:rFonts w:cstheme="minorHAnsi"/>
          <w:sz w:val="24"/>
          <w:szCs w:val="24"/>
          <w:lang w:val="en-GB"/>
        </w:rPr>
        <w:t xml:space="preserve"> </w:t>
      </w:r>
    </w:p>
    <w:p w:rsidR="00325BED" w:rsidRPr="0000598E" w:rsidRDefault="00A61D07" w:rsidP="00325BED">
      <w:pPr>
        <w:spacing w:after="0" w:line="240" w:lineRule="auto"/>
        <w:jc w:val="both"/>
        <w:rPr>
          <w:rFonts w:cstheme="minorHAnsi"/>
          <w:i/>
          <w:color w:val="4472C4" w:themeColor="accent1"/>
          <w:sz w:val="24"/>
          <w:szCs w:val="24"/>
          <w:lang w:val="en-GB"/>
        </w:rPr>
      </w:pPr>
      <w:hyperlink r:id="rId9" w:history="1">
        <w:r w:rsidR="00325BED" w:rsidRPr="0000598E">
          <w:rPr>
            <w:rStyle w:val="Hipercze"/>
            <w:rFonts w:cstheme="minorHAnsi"/>
            <w:i/>
            <w:color w:val="4472C4" w:themeColor="accent1"/>
            <w:sz w:val="24"/>
            <w:szCs w:val="24"/>
            <w:u w:val="none"/>
            <w:lang w:val="en-GB"/>
          </w:rPr>
          <w:t>http://intranet.ncbj.gov.pl/sites/default/files/obwieszczenia/zarzadzenie_nr_28_2019_w_sprawie_przeprowadzenia_wyborow_do_komisji_dyscyplinarnej.pdf</w:t>
        </w:r>
      </w:hyperlink>
    </w:p>
    <w:p w:rsidR="009632DE" w:rsidRPr="009632DE" w:rsidRDefault="009632DE" w:rsidP="009632DE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9632DE">
        <w:rPr>
          <w:rFonts w:cstheme="minorHAnsi"/>
          <w:sz w:val="24"/>
          <w:szCs w:val="24"/>
          <w:lang w:val="en-GB"/>
        </w:rPr>
        <w:t>The disciplinary spokesman at NCBJ is Dr. Janusz Skalski (</w:t>
      </w:r>
      <w:r w:rsidRPr="009047D7">
        <w:rPr>
          <w:rFonts w:cstheme="minorHAnsi"/>
          <w:sz w:val="24"/>
          <w:szCs w:val="24"/>
          <w:lang w:val="de-DE"/>
        </w:rPr>
        <w:t>e-mail:</w:t>
      </w:r>
      <w:r w:rsidRPr="009047D7">
        <w:rPr>
          <w:rFonts w:cstheme="minorHAnsi"/>
          <w:b/>
          <w:sz w:val="24"/>
          <w:szCs w:val="24"/>
          <w:lang w:val="de-DE"/>
        </w:rPr>
        <w:t xml:space="preserve"> </w:t>
      </w:r>
      <w:hyperlink r:id="rId10" w:history="1">
        <w:r w:rsidRPr="009047D7">
          <w:rPr>
            <w:rStyle w:val="Hipercze"/>
            <w:rFonts w:cstheme="minorHAnsi"/>
            <w:i/>
            <w:color w:val="C00000"/>
            <w:sz w:val="24"/>
            <w:szCs w:val="24"/>
            <w:u w:val="none"/>
            <w:lang w:val="de-DE"/>
          </w:rPr>
          <w:t>janusz.skalski@ncbj.gov.pl</w:t>
        </w:r>
      </w:hyperlink>
      <w:r w:rsidRPr="009047D7">
        <w:rPr>
          <w:rFonts w:cstheme="minorHAnsi"/>
          <w:sz w:val="24"/>
          <w:szCs w:val="24"/>
          <w:lang w:val="de-DE"/>
        </w:rPr>
        <w:t>)</w:t>
      </w:r>
      <w:r w:rsidRPr="009632DE">
        <w:rPr>
          <w:rFonts w:cstheme="minorHAnsi"/>
          <w:sz w:val="24"/>
          <w:szCs w:val="24"/>
          <w:lang w:val="en-GB"/>
        </w:rPr>
        <w:t>. The Disciplinary Spokesman was appointed by the NCBJ Scientific Council by</w:t>
      </w:r>
      <w:r w:rsidR="0000598E">
        <w:rPr>
          <w:rFonts w:cstheme="minorHAnsi"/>
          <w:sz w:val="24"/>
          <w:szCs w:val="24"/>
          <w:lang w:val="en-GB"/>
        </w:rPr>
        <w:t xml:space="preserve"> </w:t>
      </w:r>
      <w:r w:rsidRPr="009632DE">
        <w:rPr>
          <w:rFonts w:cstheme="minorHAnsi"/>
          <w:sz w:val="24"/>
          <w:szCs w:val="24"/>
          <w:lang w:val="en-GB"/>
        </w:rPr>
        <w:t xml:space="preserve">resolution </w:t>
      </w:r>
      <w:r w:rsidR="002B0C3D">
        <w:rPr>
          <w:rFonts w:cstheme="minorHAnsi"/>
          <w:sz w:val="24"/>
          <w:szCs w:val="24"/>
          <w:lang w:val="en-GB"/>
        </w:rPr>
        <w:t>of</w:t>
      </w:r>
      <w:r w:rsidR="002B0C3D" w:rsidRPr="009632DE">
        <w:rPr>
          <w:rFonts w:cstheme="minorHAnsi"/>
          <w:sz w:val="24"/>
          <w:szCs w:val="24"/>
          <w:lang w:val="en-GB"/>
        </w:rPr>
        <w:t xml:space="preserve"> </w:t>
      </w:r>
      <w:r w:rsidRPr="009632DE">
        <w:rPr>
          <w:rFonts w:cstheme="minorHAnsi"/>
          <w:sz w:val="24"/>
          <w:szCs w:val="24"/>
          <w:lang w:val="en-GB"/>
        </w:rPr>
        <w:t>22 October 2019.</w:t>
      </w:r>
    </w:p>
    <w:p w:rsidR="00325BED" w:rsidRPr="0000598E" w:rsidRDefault="009632DE" w:rsidP="009632D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9632DE">
        <w:rPr>
          <w:rFonts w:cstheme="minorHAnsi"/>
          <w:sz w:val="24"/>
          <w:szCs w:val="24"/>
          <w:lang w:val="en-GB"/>
        </w:rPr>
        <w:t>The NCBJ Disciplinary Committee consists of:</w:t>
      </w:r>
    </w:p>
    <w:p w:rsidR="00325BED" w:rsidRPr="00D51860" w:rsidRDefault="001A5C9A" w:rsidP="00325B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325BED" w:rsidRPr="00D51860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  <w:r w:rsidR="00325BED" w:rsidRPr="00D51860">
        <w:rPr>
          <w:rFonts w:cstheme="minorHAnsi"/>
          <w:sz w:val="24"/>
          <w:szCs w:val="24"/>
        </w:rPr>
        <w:t xml:space="preserve"> Maciej Górski (e-mail: </w:t>
      </w:r>
      <w:hyperlink r:id="rId11" w:history="1">
        <w:r w:rsidR="00325BED" w:rsidRPr="00AE78F8">
          <w:rPr>
            <w:rStyle w:val="Hipercze"/>
            <w:rFonts w:cstheme="minorHAnsi"/>
            <w:i/>
            <w:color w:val="C00000"/>
            <w:sz w:val="24"/>
            <w:szCs w:val="24"/>
            <w:u w:val="none"/>
          </w:rPr>
          <w:t>maciej.gorski@ncbj.gov.pl</w:t>
        </w:r>
      </w:hyperlink>
      <w:r w:rsidR="00325BED" w:rsidRPr="00AE78F8">
        <w:rPr>
          <w:rFonts w:cstheme="minorHAnsi"/>
          <w:sz w:val="24"/>
          <w:szCs w:val="24"/>
        </w:rPr>
        <w:t>)</w:t>
      </w:r>
      <w:r w:rsidR="00325BED" w:rsidRPr="00D51860">
        <w:rPr>
          <w:rFonts w:cstheme="minorHAnsi"/>
          <w:sz w:val="24"/>
          <w:szCs w:val="24"/>
        </w:rPr>
        <w:t>;</w:t>
      </w:r>
    </w:p>
    <w:p w:rsidR="00325BED" w:rsidRPr="00D51860" w:rsidRDefault="001A5C9A" w:rsidP="00325B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</w:t>
      </w:r>
      <w:r w:rsidR="00325BED" w:rsidRPr="00D51860">
        <w:rPr>
          <w:rFonts w:cstheme="minorHAnsi"/>
          <w:sz w:val="24"/>
          <w:szCs w:val="24"/>
          <w:lang w:val="en-GB"/>
        </w:rPr>
        <w:t>r</w:t>
      </w:r>
      <w:r>
        <w:rPr>
          <w:rFonts w:cstheme="minorHAnsi"/>
          <w:sz w:val="24"/>
          <w:szCs w:val="24"/>
          <w:lang w:val="en-GB"/>
        </w:rPr>
        <w:t>.</w:t>
      </w:r>
      <w:r w:rsidR="00325BED" w:rsidRPr="00D51860">
        <w:rPr>
          <w:rFonts w:cstheme="minorHAnsi"/>
          <w:sz w:val="24"/>
          <w:szCs w:val="24"/>
          <w:lang w:val="en-GB"/>
        </w:rPr>
        <w:t xml:space="preserve"> Orest Hrycyna (e-mail: </w:t>
      </w:r>
      <w:hyperlink r:id="rId12" w:history="1">
        <w:r w:rsidR="00325BED" w:rsidRPr="00AE78F8">
          <w:rPr>
            <w:rStyle w:val="Hipercze"/>
            <w:rFonts w:cstheme="minorHAnsi"/>
            <w:i/>
            <w:color w:val="C00000"/>
            <w:sz w:val="24"/>
            <w:szCs w:val="24"/>
            <w:u w:val="none"/>
            <w:lang w:val="en-GB"/>
          </w:rPr>
          <w:t>orest.hrycyna@ncbj.gov.pl</w:t>
        </w:r>
      </w:hyperlink>
      <w:r w:rsidR="00325BED" w:rsidRPr="00D51860">
        <w:rPr>
          <w:rFonts w:cstheme="minorHAnsi"/>
          <w:sz w:val="24"/>
          <w:szCs w:val="24"/>
          <w:lang w:val="en-GB"/>
        </w:rPr>
        <w:t>);</w:t>
      </w:r>
    </w:p>
    <w:p w:rsidR="00325BED" w:rsidRPr="009047D7" w:rsidRDefault="001A5C9A" w:rsidP="00325B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P</w:t>
      </w:r>
      <w:r w:rsidR="00325BED" w:rsidRPr="009047D7">
        <w:rPr>
          <w:rFonts w:cstheme="minorHAnsi"/>
          <w:sz w:val="24"/>
          <w:szCs w:val="24"/>
          <w:lang w:val="de-DE"/>
        </w:rPr>
        <w:t xml:space="preserve">rof </w:t>
      </w:r>
      <w:r>
        <w:rPr>
          <w:rFonts w:cstheme="minorHAnsi"/>
          <w:sz w:val="24"/>
          <w:szCs w:val="24"/>
          <w:lang w:val="de-DE"/>
        </w:rPr>
        <w:t>D</w:t>
      </w:r>
      <w:r w:rsidR="00325BED" w:rsidRPr="009047D7">
        <w:rPr>
          <w:rFonts w:cstheme="minorHAnsi"/>
          <w:sz w:val="24"/>
          <w:szCs w:val="24"/>
          <w:lang w:val="de-DE"/>
        </w:rPr>
        <w:t>r</w:t>
      </w:r>
      <w:r>
        <w:rPr>
          <w:rFonts w:cstheme="minorHAnsi"/>
          <w:sz w:val="24"/>
          <w:szCs w:val="24"/>
          <w:lang w:val="de-DE"/>
        </w:rPr>
        <w:t>.</w:t>
      </w:r>
      <w:r w:rsidR="00325BED" w:rsidRPr="009047D7">
        <w:rPr>
          <w:rFonts w:cstheme="minorHAnsi"/>
          <w:sz w:val="24"/>
          <w:szCs w:val="24"/>
          <w:lang w:val="de-DE"/>
        </w:rPr>
        <w:t xml:space="preserve"> hab. Grzegorz Wilk (e-mail: </w:t>
      </w:r>
      <w:hyperlink r:id="rId13" w:history="1">
        <w:r w:rsidR="00325BED" w:rsidRPr="009047D7">
          <w:rPr>
            <w:rStyle w:val="Hipercze"/>
            <w:rFonts w:cstheme="minorHAnsi"/>
            <w:i/>
            <w:color w:val="C00000"/>
            <w:sz w:val="24"/>
            <w:szCs w:val="24"/>
            <w:u w:val="none"/>
            <w:lang w:val="de-DE"/>
          </w:rPr>
          <w:t>grzegorz.wilk@ncbj.gov.pl</w:t>
        </w:r>
      </w:hyperlink>
      <w:r w:rsidR="00325BED" w:rsidRPr="009047D7">
        <w:rPr>
          <w:rFonts w:cstheme="minorHAnsi"/>
          <w:sz w:val="24"/>
          <w:szCs w:val="24"/>
          <w:lang w:val="de-DE"/>
        </w:rPr>
        <w:t>).</w:t>
      </w:r>
    </w:p>
    <w:p w:rsidR="00325BED" w:rsidRPr="009047D7" w:rsidRDefault="00325BED" w:rsidP="00325BED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:rsidR="00325BED" w:rsidRPr="009F5C66" w:rsidRDefault="009F5C66" w:rsidP="009F5C66">
      <w:pPr>
        <w:pStyle w:val="Akapitzlist"/>
        <w:numPr>
          <w:ilvl w:val="0"/>
          <w:numId w:val="6"/>
        </w:numPr>
        <w:shd w:val="clear" w:color="auto" w:fill="FFFFFF"/>
        <w:spacing w:before="180" w:after="180" w:line="450" w:lineRule="atLeast"/>
        <w:jc w:val="both"/>
        <w:outlineLvl w:val="0"/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</w:pPr>
      <w:r w:rsidRPr="009F5C66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>UPDAT</w:t>
      </w:r>
      <w:r w:rsidR="0096428F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>E</w:t>
      </w:r>
      <w:r w:rsidRPr="009F5C66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 xml:space="preserve"> </w:t>
      </w:r>
      <w:r w:rsidR="0096428F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 xml:space="preserve">of </w:t>
      </w:r>
      <w:r w:rsidRPr="009F5C66">
        <w:rPr>
          <w:rFonts w:eastAsia="Times New Roman" w:cstheme="minorHAnsi"/>
          <w:b/>
          <w:bCs/>
          <w:caps/>
          <w:color w:val="000000"/>
          <w:kern w:val="36"/>
          <w:sz w:val="28"/>
          <w:szCs w:val="28"/>
          <w:lang w:val="en-GB" w:eastAsia="pl-PL"/>
        </w:rPr>
        <w:t>THE CODE OF ETHICS FOR RESEARCH WORKERS</w:t>
      </w:r>
    </w:p>
    <w:p w:rsidR="00325BED" w:rsidRPr="000F2730" w:rsidRDefault="000F2730" w:rsidP="00325BED">
      <w:pPr>
        <w:jc w:val="both"/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</w:pP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>The General Assembly of the Polish Academy of Sciences (PAN), at its 141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vertAlign w:val="superscript"/>
          <w:lang w:val="en-GB"/>
        </w:rPr>
        <w:t>st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session on</w:t>
      </w:r>
      <w:r w:rsidR="0000598E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>June</w:t>
      </w:r>
      <w:r w:rsidR="0000598E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</w:t>
      </w:r>
      <w:r w:rsidR="0096428F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25, 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2020, approved the Code of Ethics for Research Workers (3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vertAlign w:val="superscript"/>
          <w:lang w:val="en-GB"/>
        </w:rPr>
        <w:t>rd</w:t>
      </w:r>
      <w:r w:rsidRPr="000F2730">
        <w:rPr>
          <w:rStyle w:val="Pogrubienie"/>
          <w:rFonts w:cstheme="minorHAnsi"/>
          <w:i/>
          <w:color w:val="444444"/>
          <w:sz w:val="24"/>
          <w:szCs w:val="24"/>
          <w:shd w:val="clear" w:color="auto" w:fill="FFFFFF"/>
          <w:lang w:val="en-GB"/>
        </w:rPr>
        <w:t xml:space="preserve"> Edition).</w:t>
      </w:r>
    </w:p>
    <w:p w:rsidR="007F0552" w:rsidRPr="007F0552" w:rsidRDefault="007F0552" w:rsidP="007F055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  <w:r w:rsidRPr="007F0552">
        <w:rPr>
          <w:rFonts w:eastAsia="Times New Roman" w:cstheme="minorHAnsi"/>
          <w:sz w:val="24"/>
          <w:szCs w:val="24"/>
          <w:lang w:val="en-GB" w:eastAsia="pl-PL"/>
        </w:rPr>
        <w:t>The Code of Ethics for Research Workers presents principles introduced by the scientific community in the belief that the primary duty of a researcher is to adhere to the established principles and honesty in scientific work. Th</w:t>
      </w:r>
      <w:r w:rsidR="0096428F">
        <w:rPr>
          <w:rFonts w:eastAsia="Times New Roman" w:cstheme="minorHAnsi"/>
          <w:sz w:val="24"/>
          <w:szCs w:val="24"/>
          <w:lang w:val="en-GB" w:eastAsia="pl-PL"/>
        </w:rPr>
        <w:t>e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 Code of Ethics defines </w:t>
      </w:r>
      <w:r w:rsidR="0096428F">
        <w:rPr>
          <w:rFonts w:eastAsia="Times New Roman" w:cstheme="minorHAnsi"/>
          <w:sz w:val="24"/>
          <w:szCs w:val="24"/>
          <w:lang w:val="en-GB" w:eastAsia="pl-PL"/>
        </w:rPr>
        <w:t xml:space="preserve">the 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criteria for good practice and ethical violations in research work and establishes the procedures, </w:t>
      </w:r>
      <w:r w:rsidR="00E42035">
        <w:rPr>
          <w:rFonts w:eastAsia="Times New Roman" w:cstheme="minorHAnsi"/>
          <w:sz w:val="24"/>
          <w:szCs w:val="24"/>
          <w:lang w:val="en-GB" w:eastAsia="pl-PL"/>
        </w:rPr>
        <w:t xml:space="preserve">that should be followed when 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scientific dishonesty is </w:t>
      </w:r>
      <w:r w:rsidR="00E42035">
        <w:rPr>
          <w:rFonts w:eastAsia="Times New Roman" w:cstheme="minorHAnsi"/>
          <w:sz w:val="24"/>
          <w:szCs w:val="24"/>
          <w:lang w:val="en-GB" w:eastAsia="pl-PL"/>
        </w:rPr>
        <w:t>revealed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>. Changing external and i</w:t>
      </w:r>
      <w:r w:rsidR="007677A9">
        <w:rPr>
          <w:rFonts w:eastAsia="Times New Roman" w:cstheme="minorHAnsi"/>
          <w:sz w:val="24"/>
          <w:szCs w:val="24"/>
          <w:lang w:val="en-GB" w:eastAsia="pl-PL"/>
        </w:rPr>
        <w:t xml:space="preserve">nternal </w:t>
      </w:r>
      <w:r w:rsidR="00E42035">
        <w:rPr>
          <w:rFonts w:eastAsia="Times New Roman" w:cstheme="minorHAnsi"/>
          <w:sz w:val="24"/>
          <w:szCs w:val="24"/>
          <w:lang w:val="en-GB" w:eastAsia="pl-PL"/>
        </w:rPr>
        <w:t>conditions</w:t>
      </w:r>
      <w:r w:rsidR="007677A9">
        <w:rPr>
          <w:rFonts w:eastAsia="Times New Roman" w:cstheme="minorHAnsi"/>
          <w:sz w:val="24"/>
          <w:szCs w:val="24"/>
          <w:lang w:val="en-GB" w:eastAsia="pl-PL"/>
        </w:rPr>
        <w:t>, such as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 the need to apply for research funding, parametric assessment of researchers and scientific institutions and conflicts of interest </w:t>
      </w:r>
      <w:r w:rsidR="007C2BD4">
        <w:rPr>
          <w:rFonts w:eastAsia="Times New Roman" w:cstheme="minorHAnsi"/>
          <w:sz w:val="24"/>
          <w:szCs w:val="24"/>
          <w:lang w:val="en-GB" w:eastAsia="pl-PL"/>
        </w:rPr>
        <w:t>related to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 the commerciali</w:t>
      </w:r>
      <w:r w:rsidR="000114DD">
        <w:rPr>
          <w:rFonts w:eastAsia="Times New Roman" w:cstheme="minorHAnsi"/>
          <w:sz w:val="24"/>
          <w:szCs w:val="24"/>
          <w:lang w:val="en-GB" w:eastAsia="pl-PL"/>
        </w:rPr>
        <w:t>z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ation of research results, all prompt us to pay special attention to the intensifying in recent years phenomena such as courtesy reviews, </w:t>
      </w:r>
      <w:r w:rsidR="007B7651" w:rsidRPr="007F0552">
        <w:rPr>
          <w:rFonts w:eastAsia="Times New Roman" w:cstheme="minorHAnsi"/>
          <w:sz w:val="24"/>
          <w:szCs w:val="24"/>
          <w:lang w:val="en-GB" w:eastAsia="pl-PL"/>
        </w:rPr>
        <w:t xml:space="preserve">unjustified </w:t>
      </w:r>
      <w:r w:rsidR="007C2BD4">
        <w:rPr>
          <w:rFonts w:eastAsia="Times New Roman" w:cstheme="minorHAnsi"/>
          <w:sz w:val="24"/>
          <w:szCs w:val="24"/>
          <w:lang w:val="en-GB" w:eastAsia="pl-PL"/>
        </w:rPr>
        <w:t>citation</w:t>
      </w:r>
      <w:r w:rsidR="007C2BD4" w:rsidRPr="007F0552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="007B7651" w:rsidRPr="007F0552">
        <w:rPr>
          <w:rFonts w:eastAsia="Times New Roman" w:cstheme="minorHAnsi"/>
          <w:sz w:val="24"/>
          <w:szCs w:val="24"/>
          <w:lang w:val="en-GB" w:eastAsia="pl-PL"/>
        </w:rPr>
        <w:t>of works</w:t>
      </w:r>
      <w:r w:rsidR="007B7651">
        <w:rPr>
          <w:rFonts w:eastAsia="Times New Roman" w:cstheme="minorHAnsi"/>
          <w:sz w:val="24"/>
          <w:szCs w:val="24"/>
          <w:lang w:val="en-GB" w:eastAsia="pl-PL"/>
        </w:rPr>
        <w:t>,</w:t>
      </w:r>
      <w:r w:rsidR="007B7651" w:rsidRPr="007F0552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="00773B9D">
        <w:rPr>
          <w:rFonts w:eastAsia="Times New Roman" w:cstheme="minorHAnsi"/>
          <w:sz w:val="24"/>
          <w:szCs w:val="24"/>
          <w:lang w:val="en-GB" w:eastAsia="pl-PL"/>
        </w:rPr>
        <w:t>plagiarism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 xml:space="preserve">, </w:t>
      </w:r>
      <w:r w:rsidR="007C2BD4">
        <w:rPr>
          <w:rFonts w:eastAsia="Times New Roman" w:cstheme="minorHAnsi"/>
          <w:sz w:val="24"/>
          <w:szCs w:val="24"/>
          <w:lang w:val="en-GB" w:eastAsia="pl-PL"/>
        </w:rPr>
        <w:t>use of</w:t>
      </w:r>
      <w:r w:rsidR="007C2BD4" w:rsidRPr="007F0552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Pr="007F0552">
        <w:rPr>
          <w:rFonts w:eastAsia="Times New Roman" w:cstheme="minorHAnsi"/>
          <w:sz w:val="24"/>
          <w:szCs w:val="24"/>
          <w:lang w:val="en-GB" w:eastAsia="pl-PL"/>
        </w:rPr>
        <w:t>institutional resources for one’s benefit</w:t>
      </w:r>
      <w:r w:rsidR="00863EDC">
        <w:rPr>
          <w:rFonts w:eastAsia="Times New Roman" w:cstheme="minorHAnsi"/>
          <w:sz w:val="24"/>
          <w:szCs w:val="24"/>
          <w:lang w:val="en-GB" w:eastAsia="pl-PL"/>
        </w:rPr>
        <w:t>:</w:t>
      </w:r>
    </w:p>
    <w:p w:rsidR="00B225CA" w:rsidRPr="00863EDC" w:rsidRDefault="00A61D07" w:rsidP="00B225CA">
      <w:pPr>
        <w:jc w:val="both"/>
        <w:rPr>
          <w:i/>
          <w:color w:val="4472C4" w:themeColor="accent1"/>
          <w:sz w:val="24"/>
          <w:szCs w:val="24"/>
          <w:lang w:val="en-GB"/>
        </w:rPr>
      </w:pPr>
      <w:hyperlink r:id="rId14" w:history="1">
        <w:r w:rsidR="00B225CA" w:rsidRPr="00863EDC">
          <w:rPr>
            <w:rStyle w:val="Hipercze"/>
            <w:i/>
            <w:color w:val="4472C4" w:themeColor="accent1"/>
            <w:sz w:val="24"/>
            <w:szCs w:val="24"/>
            <w:u w:val="none"/>
            <w:lang w:val="en-GB"/>
          </w:rPr>
          <w:t>https://instytucja.pan.pl/images/2020/kodeks/Kodeks_Etyki_Pracownika_Naukowego_Wydanie_III_na_stronę.pdf</w:t>
        </w:r>
      </w:hyperlink>
    </w:p>
    <w:p w:rsidR="009855B2" w:rsidRPr="00863EDC" w:rsidRDefault="009855B2" w:rsidP="00D8169A">
      <w:pPr>
        <w:jc w:val="both"/>
        <w:rPr>
          <w:lang w:val="en-GB"/>
        </w:rPr>
      </w:pPr>
    </w:p>
    <w:sectPr w:rsidR="009855B2" w:rsidRPr="00863ED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07" w:rsidRDefault="00A61D07" w:rsidP="00294DEA">
      <w:pPr>
        <w:spacing w:after="0" w:line="240" w:lineRule="auto"/>
      </w:pPr>
      <w:r>
        <w:separator/>
      </w:r>
    </w:p>
  </w:endnote>
  <w:endnote w:type="continuationSeparator" w:id="0">
    <w:p w:rsidR="00A61D07" w:rsidRDefault="00A61D07" w:rsidP="0029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97850"/>
      <w:docPartObj>
        <w:docPartGallery w:val="Page Numbers (Bottom of Page)"/>
        <w:docPartUnique/>
      </w:docPartObj>
    </w:sdtPr>
    <w:sdtEndPr/>
    <w:sdtContent>
      <w:p w:rsidR="00294DEA" w:rsidRDefault="00294D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327">
          <w:rPr>
            <w:noProof/>
          </w:rPr>
          <w:t>1</w:t>
        </w:r>
        <w:r>
          <w:fldChar w:fldCharType="end"/>
        </w:r>
      </w:p>
    </w:sdtContent>
  </w:sdt>
  <w:p w:rsidR="00294DEA" w:rsidRDefault="00294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07" w:rsidRDefault="00A61D07" w:rsidP="00294DEA">
      <w:pPr>
        <w:spacing w:after="0" w:line="240" w:lineRule="auto"/>
      </w:pPr>
      <w:r>
        <w:separator/>
      </w:r>
    </w:p>
  </w:footnote>
  <w:footnote w:type="continuationSeparator" w:id="0">
    <w:p w:rsidR="00A61D07" w:rsidRDefault="00A61D07" w:rsidP="0029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3A5"/>
    <w:multiLevelType w:val="hybridMultilevel"/>
    <w:tmpl w:val="5788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333A"/>
    <w:multiLevelType w:val="hybridMultilevel"/>
    <w:tmpl w:val="F88A6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E6F72"/>
    <w:multiLevelType w:val="hybridMultilevel"/>
    <w:tmpl w:val="699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46B"/>
    <w:multiLevelType w:val="hybridMultilevel"/>
    <w:tmpl w:val="FE92C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CDB"/>
    <w:multiLevelType w:val="hybridMultilevel"/>
    <w:tmpl w:val="3C6ED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6A79"/>
    <w:multiLevelType w:val="multilevel"/>
    <w:tmpl w:val="00E6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D516F"/>
    <w:multiLevelType w:val="hybridMultilevel"/>
    <w:tmpl w:val="0CAED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60C09"/>
    <w:multiLevelType w:val="hybridMultilevel"/>
    <w:tmpl w:val="89B2D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D4E23"/>
    <w:multiLevelType w:val="hybridMultilevel"/>
    <w:tmpl w:val="92180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6A"/>
    <w:rsid w:val="0000598E"/>
    <w:rsid w:val="000114DD"/>
    <w:rsid w:val="00030A0E"/>
    <w:rsid w:val="000757EF"/>
    <w:rsid w:val="00087BA5"/>
    <w:rsid w:val="000968F5"/>
    <w:rsid w:val="00097CC8"/>
    <w:rsid w:val="000A7F5C"/>
    <w:rsid w:val="000A7F78"/>
    <w:rsid w:val="000C0EB2"/>
    <w:rsid w:val="000D221F"/>
    <w:rsid w:val="000F2730"/>
    <w:rsid w:val="000F7F18"/>
    <w:rsid w:val="00100EC0"/>
    <w:rsid w:val="00160F0F"/>
    <w:rsid w:val="00195E44"/>
    <w:rsid w:val="001A5C9A"/>
    <w:rsid w:val="001A7292"/>
    <w:rsid w:val="0022203A"/>
    <w:rsid w:val="0024542B"/>
    <w:rsid w:val="00253487"/>
    <w:rsid w:val="00262B65"/>
    <w:rsid w:val="00275C2A"/>
    <w:rsid w:val="002851FD"/>
    <w:rsid w:val="00292520"/>
    <w:rsid w:val="0029359E"/>
    <w:rsid w:val="00294DEA"/>
    <w:rsid w:val="002A601C"/>
    <w:rsid w:val="002B0C3D"/>
    <w:rsid w:val="002C60A6"/>
    <w:rsid w:val="00325BED"/>
    <w:rsid w:val="00334835"/>
    <w:rsid w:val="00335298"/>
    <w:rsid w:val="00343B95"/>
    <w:rsid w:val="00377595"/>
    <w:rsid w:val="00391D07"/>
    <w:rsid w:val="00397472"/>
    <w:rsid w:val="003A0042"/>
    <w:rsid w:val="003B1BA5"/>
    <w:rsid w:val="003D1DE7"/>
    <w:rsid w:val="004054DF"/>
    <w:rsid w:val="00413C2C"/>
    <w:rsid w:val="0044453B"/>
    <w:rsid w:val="004605EF"/>
    <w:rsid w:val="00473E7D"/>
    <w:rsid w:val="00476787"/>
    <w:rsid w:val="004A2CF5"/>
    <w:rsid w:val="004D08F1"/>
    <w:rsid w:val="004E7EAF"/>
    <w:rsid w:val="005201CF"/>
    <w:rsid w:val="0052703F"/>
    <w:rsid w:val="00527F7F"/>
    <w:rsid w:val="005407A2"/>
    <w:rsid w:val="00544AC5"/>
    <w:rsid w:val="00557327"/>
    <w:rsid w:val="00566A89"/>
    <w:rsid w:val="00571B40"/>
    <w:rsid w:val="00574E5B"/>
    <w:rsid w:val="0058649D"/>
    <w:rsid w:val="005B0384"/>
    <w:rsid w:val="005C435D"/>
    <w:rsid w:val="005E0FDF"/>
    <w:rsid w:val="00626369"/>
    <w:rsid w:val="006402E1"/>
    <w:rsid w:val="00680678"/>
    <w:rsid w:val="006B415B"/>
    <w:rsid w:val="006C56C7"/>
    <w:rsid w:val="006D355D"/>
    <w:rsid w:val="00705588"/>
    <w:rsid w:val="00716B0D"/>
    <w:rsid w:val="00731B01"/>
    <w:rsid w:val="0074646C"/>
    <w:rsid w:val="00761912"/>
    <w:rsid w:val="007677A9"/>
    <w:rsid w:val="00773B9D"/>
    <w:rsid w:val="00784FF6"/>
    <w:rsid w:val="007866E5"/>
    <w:rsid w:val="007958B6"/>
    <w:rsid w:val="007B4B0A"/>
    <w:rsid w:val="007B7651"/>
    <w:rsid w:val="007C2BD4"/>
    <w:rsid w:val="007C7B87"/>
    <w:rsid w:val="007E60F4"/>
    <w:rsid w:val="007F0552"/>
    <w:rsid w:val="00840BC4"/>
    <w:rsid w:val="0086357C"/>
    <w:rsid w:val="00863948"/>
    <w:rsid w:val="00863EDC"/>
    <w:rsid w:val="008A2889"/>
    <w:rsid w:val="008A401F"/>
    <w:rsid w:val="008B4E4C"/>
    <w:rsid w:val="008E656A"/>
    <w:rsid w:val="008E65DC"/>
    <w:rsid w:val="008E7187"/>
    <w:rsid w:val="008F77C2"/>
    <w:rsid w:val="009047D7"/>
    <w:rsid w:val="009145A1"/>
    <w:rsid w:val="00937810"/>
    <w:rsid w:val="009408FF"/>
    <w:rsid w:val="009441FA"/>
    <w:rsid w:val="00946B6A"/>
    <w:rsid w:val="00950818"/>
    <w:rsid w:val="009535FC"/>
    <w:rsid w:val="00961957"/>
    <w:rsid w:val="009632DE"/>
    <w:rsid w:val="0096428F"/>
    <w:rsid w:val="009855B2"/>
    <w:rsid w:val="009C4B13"/>
    <w:rsid w:val="009C6F50"/>
    <w:rsid w:val="009D5ECD"/>
    <w:rsid w:val="009D7551"/>
    <w:rsid w:val="009F5C66"/>
    <w:rsid w:val="00A21D8D"/>
    <w:rsid w:val="00A2403B"/>
    <w:rsid w:val="00A4723B"/>
    <w:rsid w:val="00A57D7E"/>
    <w:rsid w:val="00A61D07"/>
    <w:rsid w:val="00A62DB5"/>
    <w:rsid w:val="00A92D5B"/>
    <w:rsid w:val="00AB578D"/>
    <w:rsid w:val="00AE78F8"/>
    <w:rsid w:val="00B12138"/>
    <w:rsid w:val="00B225CA"/>
    <w:rsid w:val="00B36030"/>
    <w:rsid w:val="00B67DDA"/>
    <w:rsid w:val="00BD0B54"/>
    <w:rsid w:val="00BD3306"/>
    <w:rsid w:val="00C1642D"/>
    <w:rsid w:val="00C26BC5"/>
    <w:rsid w:val="00C80743"/>
    <w:rsid w:val="00C906F5"/>
    <w:rsid w:val="00CA1051"/>
    <w:rsid w:val="00CC68FC"/>
    <w:rsid w:val="00CE68E0"/>
    <w:rsid w:val="00CF66A3"/>
    <w:rsid w:val="00D24017"/>
    <w:rsid w:val="00D373E0"/>
    <w:rsid w:val="00D4065E"/>
    <w:rsid w:val="00D43C83"/>
    <w:rsid w:val="00D452EE"/>
    <w:rsid w:val="00D51860"/>
    <w:rsid w:val="00D60332"/>
    <w:rsid w:val="00D8169A"/>
    <w:rsid w:val="00DB015E"/>
    <w:rsid w:val="00DD5842"/>
    <w:rsid w:val="00DE046A"/>
    <w:rsid w:val="00DE6C78"/>
    <w:rsid w:val="00DF0FF7"/>
    <w:rsid w:val="00E06567"/>
    <w:rsid w:val="00E23FA3"/>
    <w:rsid w:val="00E25C8A"/>
    <w:rsid w:val="00E42035"/>
    <w:rsid w:val="00E559F7"/>
    <w:rsid w:val="00E70F81"/>
    <w:rsid w:val="00E76A14"/>
    <w:rsid w:val="00E77091"/>
    <w:rsid w:val="00E77168"/>
    <w:rsid w:val="00E7749F"/>
    <w:rsid w:val="00E837FC"/>
    <w:rsid w:val="00ED27F1"/>
    <w:rsid w:val="00EE239E"/>
    <w:rsid w:val="00EE263B"/>
    <w:rsid w:val="00EE7CFF"/>
    <w:rsid w:val="00EF1BB6"/>
    <w:rsid w:val="00F0433D"/>
    <w:rsid w:val="00F479EC"/>
    <w:rsid w:val="00F56B1A"/>
    <w:rsid w:val="00F62B13"/>
    <w:rsid w:val="00FA2A0F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80F5F-C097-40E5-BD84-0852C54A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3E0"/>
  </w:style>
  <w:style w:type="paragraph" w:styleId="Nagwek1">
    <w:name w:val="heading 1"/>
    <w:basedOn w:val="Normalny"/>
    <w:link w:val="Nagwek1Znak"/>
    <w:uiPriority w:val="9"/>
    <w:qFormat/>
    <w:rsid w:val="00262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3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7D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DEA"/>
  </w:style>
  <w:style w:type="paragraph" w:styleId="Stopka">
    <w:name w:val="footer"/>
    <w:basedOn w:val="Normalny"/>
    <w:link w:val="StopkaZnak"/>
    <w:uiPriority w:val="99"/>
    <w:unhideWhenUsed/>
    <w:rsid w:val="0029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DEA"/>
  </w:style>
  <w:style w:type="character" w:customStyle="1" w:styleId="Nagwek1Znak">
    <w:name w:val="Nagłówek 1 Znak"/>
    <w:basedOn w:val="Domylnaczcionkaakapitu"/>
    <w:link w:val="Nagwek1"/>
    <w:uiPriority w:val="9"/>
    <w:rsid w:val="00262B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262B6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8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-visually-hidden">
    <w:name w:val="k-visually-hidden"/>
    <w:basedOn w:val="Domylnaczcionkaakapitu"/>
    <w:rsid w:val="008A401F"/>
  </w:style>
  <w:style w:type="paragraph" w:styleId="Tekstdymka">
    <w:name w:val="Balloon Text"/>
    <w:basedOn w:val="Normalny"/>
    <w:link w:val="TekstdymkaZnak"/>
    <w:uiPriority w:val="99"/>
    <w:semiHidden/>
    <w:unhideWhenUsed/>
    <w:rsid w:val="00DD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84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84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4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uka/komisja-dyscyplinarna-ii-instancji-ds-pracownikow-naukowych-i-badawczo-technicznych-w-instytutach-badawczych-przy-ministrze-nauki-i-szkolnictwa-wyzszego" TargetMode="External"/><Relationship Id="rId13" Type="http://schemas.openxmlformats.org/officeDocument/2006/relationships/hyperlink" Target="mailto:grzegorz.wilk@ncbj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est.hrycyna@ncbj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gorski@ncbj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nusz.skalski@ncbj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ncbj.gov.pl/sites/default/files/obwieszczenia/zarzadzenie_nr_28_2019_w_sprawie_przeprowadzenia_wyborow_do_komisji_dyscyplinarnej.pdf" TargetMode="External"/><Relationship Id="rId14" Type="http://schemas.openxmlformats.org/officeDocument/2006/relationships/hyperlink" Target="https://instytucja.pan.pl/images/2020/kodeks/Kodeks_Etyki_Pracownika_Naukowego_Wydanie_III_na_stron&#281;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EF51-895E-4789-A2A6-AB65F5AC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Jędrkiewicz Magdalena</dc:creator>
  <cp:lastModifiedBy>Ryszkowska Maria</cp:lastModifiedBy>
  <cp:revision>2</cp:revision>
  <dcterms:created xsi:type="dcterms:W3CDTF">2021-09-02T11:40:00Z</dcterms:created>
  <dcterms:modified xsi:type="dcterms:W3CDTF">2021-09-02T11:40:00Z</dcterms:modified>
</cp:coreProperties>
</file>